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ind w:right="67" w:rightChars="32"/>
        <w:rPr>
          <w:rFonts w:eastAsia="方正小标宋简体"/>
          <w:sz w:val="44"/>
          <w:szCs w:val="44"/>
        </w:rPr>
      </w:pPr>
    </w:p>
    <w:p>
      <w:pPr>
        <w:spacing w:line="920" w:lineRule="exact"/>
        <w:ind w:right="67" w:rightChars="32"/>
        <w:rPr>
          <w:rFonts w:eastAsia="方正小标宋简体"/>
          <w:sz w:val="44"/>
          <w:szCs w:val="44"/>
        </w:rPr>
      </w:pPr>
    </w:p>
    <w:p>
      <w:pPr>
        <w:spacing w:line="920" w:lineRule="exact"/>
        <w:ind w:right="67" w:rightChars="32"/>
        <w:rPr>
          <w:rFonts w:eastAsia="方正小标宋简体"/>
          <w:sz w:val="44"/>
          <w:szCs w:val="44"/>
        </w:rPr>
      </w:pPr>
    </w:p>
    <w:p>
      <w:pPr>
        <w:spacing w:line="920" w:lineRule="exact"/>
        <w:ind w:right="67" w:rightChars="32"/>
        <w:rPr>
          <w:rFonts w:eastAsia="方正小标宋简体"/>
          <w:sz w:val="44"/>
          <w:szCs w:val="44"/>
        </w:rPr>
      </w:pPr>
    </w:p>
    <w:p>
      <w:pPr>
        <w:snapToGrid w:val="0"/>
        <w:spacing w:line="600" w:lineRule="exact"/>
        <w:contextualSpacing/>
        <w:jc w:val="center"/>
        <w:outlineLvl w:val="0"/>
        <w:rPr>
          <w:rFonts w:hint="eastAsia" w:ascii="仿宋_GB2312" w:hAnsi="方正小标宋简体" w:eastAsia="仿宋_GB2312" w:cs="方正小标宋简体"/>
          <w:bCs/>
          <w:color w:val="000000" w:themeColor="text1"/>
          <w:kern w:val="36"/>
          <w:sz w:val="32"/>
          <w:szCs w:val="32"/>
        </w:rPr>
      </w:pPr>
      <w:r>
        <w:rPr>
          <w:rFonts w:hint="eastAsia" w:ascii="仿宋_GB2312" w:hAnsi="方正小标宋简体" w:eastAsia="仿宋_GB2312" w:cs="方正小标宋简体"/>
          <w:bCs/>
          <w:color w:val="000000" w:themeColor="text1"/>
          <w:kern w:val="36"/>
          <w:sz w:val="32"/>
          <w:szCs w:val="32"/>
        </w:rPr>
        <w:t>濮财购〔2020〕1</w:t>
      </w:r>
      <w:r>
        <w:rPr>
          <w:rFonts w:hint="eastAsia" w:ascii="仿宋_GB2312" w:hAnsi="方正小标宋简体" w:eastAsia="仿宋_GB2312" w:cs="方正小标宋简体"/>
          <w:bCs/>
          <w:color w:val="000000" w:themeColor="text1"/>
          <w:kern w:val="36"/>
          <w:sz w:val="32"/>
          <w:szCs w:val="32"/>
          <w:lang w:val="en-US" w:eastAsia="zh-CN"/>
        </w:rPr>
        <w:t>3</w:t>
      </w:r>
      <w:r>
        <w:rPr>
          <w:rFonts w:hint="eastAsia" w:ascii="仿宋_GB2312" w:hAnsi="方正小标宋简体" w:eastAsia="仿宋_GB2312" w:cs="方正小标宋简体"/>
          <w:bCs/>
          <w:color w:val="000000" w:themeColor="text1"/>
          <w:kern w:val="36"/>
          <w:sz w:val="32"/>
          <w:szCs w:val="32"/>
        </w:rPr>
        <w:t>号</w:t>
      </w:r>
    </w:p>
    <w:p>
      <w:pPr>
        <w:spacing w:line="920" w:lineRule="exact"/>
        <w:ind w:right="67" w:rightChars="32"/>
        <w:rPr>
          <w:rFonts w:eastAsia="方正小标宋简体"/>
          <w:sz w:val="44"/>
          <w:szCs w:val="44"/>
        </w:rPr>
      </w:pPr>
    </w:p>
    <w:p>
      <w:pPr>
        <w:pStyle w:val="6"/>
        <w:spacing w:before="0" w:beforeAutospacing="0" w:after="0" w:afterAutospacing="0" w:line="660" w:lineRule="exact"/>
        <w:ind w:right="67" w:rightChars="32"/>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 xml:space="preserve">濮阳市财政局 </w:t>
      </w:r>
    </w:p>
    <w:p>
      <w:pPr>
        <w:pStyle w:val="6"/>
        <w:spacing w:before="0" w:beforeAutospacing="0" w:after="0" w:afterAutospacing="0" w:line="660" w:lineRule="exact"/>
        <w:ind w:right="67" w:rightChars="32"/>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关于开展市本级政府采购</w:t>
      </w:r>
      <w:r>
        <w:rPr>
          <w:rFonts w:hint="eastAsia" w:ascii="Times New Roman" w:hAnsi="Times New Roman" w:eastAsia="方正小标宋简体" w:cs="Times New Roman"/>
          <w:bCs/>
          <w:color w:val="000000"/>
          <w:sz w:val="44"/>
          <w:szCs w:val="44"/>
        </w:rPr>
        <w:t>项目</w:t>
      </w:r>
      <w:r>
        <w:rPr>
          <w:rFonts w:ascii="Times New Roman" w:hAnsi="Times New Roman" w:eastAsia="方正小标宋简体" w:cs="Times New Roman"/>
          <w:bCs/>
          <w:color w:val="000000"/>
          <w:sz w:val="44"/>
          <w:szCs w:val="44"/>
        </w:rPr>
        <w:t>执行情况</w:t>
      </w:r>
    </w:p>
    <w:p>
      <w:pPr>
        <w:pStyle w:val="6"/>
        <w:spacing w:before="0" w:beforeAutospacing="0" w:after="0" w:afterAutospacing="0" w:line="660" w:lineRule="exact"/>
        <w:ind w:right="67" w:rightChars="32"/>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专项监督检查的通知</w:t>
      </w:r>
    </w:p>
    <w:p>
      <w:pPr>
        <w:pStyle w:val="6"/>
        <w:spacing w:before="0" w:beforeAutospacing="0" w:after="0" w:afterAutospacing="0" w:line="580" w:lineRule="exact"/>
        <w:textAlignment w:val="baseline"/>
        <w:rPr>
          <w:rFonts w:ascii="Times New Roman" w:hAnsi="Times New Roman" w:eastAsia="仿宋_GB2312" w:cs="Times New Roman"/>
          <w:color w:val="000000"/>
          <w:sz w:val="32"/>
          <w:szCs w:val="32"/>
        </w:rPr>
      </w:pPr>
    </w:p>
    <w:p>
      <w:pPr>
        <w:pStyle w:val="6"/>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市直各预算单位：</w:t>
      </w:r>
    </w:p>
    <w:p>
      <w:pPr>
        <w:spacing w:line="600" w:lineRule="exact"/>
        <w:ind w:right="67" w:rightChars="32" w:firstLine="692" w:firstLineChars="200"/>
        <w:rPr>
          <w:rFonts w:eastAsia="楷体_GB2312"/>
          <w:sz w:val="31"/>
          <w:szCs w:val="31"/>
        </w:rPr>
      </w:pPr>
      <w:r>
        <w:rPr>
          <w:rFonts w:hint="eastAsia" w:eastAsia="仿宋_GB2312"/>
          <w:color w:val="000000"/>
          <w:spacing w:val="13"/>
          <w:sz w:val="32"/>
          <w:szCs w:val="32"/>
        </w:rPr>
        <w:t>为进一步优化政府采购营商环境，建立常态化的政府采购工作监督检查机制，促进政府采购与互联网深度融合，提高政府采购的效率和效益，</w:t>
      </w:r>
      <w:r>
        <w:rPr>
          <w:rFonts w:eastAsia="仿宋_GB2312"/>
          <w:color w:val="000000"/>
          <w:spacing w:val="13"/>
          <w:sz w:val="32"/>
          <w:szCs w:val="32"/>
        </w:rPr>
        <w:t>了解和掌握政府采购执行中存在的问题，</w:t>
      </w:r>
      <w:r>
        <w:rPr>
          <w:rFonts w:hint="eastAsia" w:ascii="仿宋_GB2312" w:hAnsi="Helvetica" w:eastAsia="仿宋_GB2312" w:cs="Helvetica"/>
          <w:color w:val="000000"/>
          <w:sz w:val="32"/>
          <w:szCs w:val="32"/>
        </w:rPr>
        <w:t>根据《中华人民共和国政府采购法》及相关规定，现就2020年度政府采购项目执行情况</w:t>
      </w:r>
      <w:r>
        <w:rPr>
          <w:rFonts w:eastAsia="仿宋_GB2312"/>
          <w:color w:val="000000"/>
          <w:spacing w:val="13"/>
          <w:sz w:val="32"/>
          <w:szCs w:val="32"/>
        </w:rPr>
        <w:t>进行专项监督</w:t>
      </w:r>
      <w:r>
        <w:rPr>
          <w:rFonts w:hint="eastAsia" w:eastAsia="仿宋_GB2312"/>
          <w:color w:val="000000"/>
          <w:spacing w:val="13"/>
          <w:sz w:val="32"/>
          <w:szCs w:val="32"/>
        </w:rPr>
        <w:t>检</w:t>
      </w:r>
      <w:r>
        <w:rPr>
          <w:rFonts w:eastAsia="仿宋_GB2312"/>
          <w:color w:val="000000"/>
          <w:spacing w:val="13"/>
          <w:sz w:val="32"/>
          <w:szCs w:val="32"/>
        </w:rPr>
        <w:t>查，</w:t>
      </w:r>
      <w:r>
        <w:rPr>
          <w:rFonts w:eastAsia="仿宋_GB2312"/>
          <w:sz w:val="32"/>
          <w:szCs w:val="32"/>
        </w:rPr>
        <w:t>现将</w:t>
      </w:r>
      <w:r>
        <w:rPr>
          <w:rFonts w:hint="eastAsia" w:eastAsia="仿宋_GB2312"/>
          <w:color w:val="000000"/>
          <w:spacing w:val="13"/>
          <w:sz w:val="32"/>
          <w:szCs w:val="32"/>
        </w:rPr>
        <w:t>有关要求明确</w:t>
      </w:r>
      <w:r>
        <w:rPr>
          <w:rFonts w:eastAsia="仿宋_GB2312"/>
          <w:color w:val="000000"/>
          <w:spacing w:val="13"/>
          <w:sz w:val="32"/>
          <w:szCs w:val="32"/>
        </w:rPr>
        <w:t>如下：</w:t>
      </w:r>
    </w:p>
    <w:p>
      <w:pPr>
        <w:pStyle w:val="6"/>
        <w:spacing w:before="0" w:beforeAutospacing="0" w:after="0" w:afterAutospacing="0" w:line="60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一、充分认识专项检查的重要性和必要性</w:t>
      </w:r>
    </w:p>
    <w:p>
      <w:pPr>
        <w:pStyle w:val="6"/>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近年来，</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市出台了一系列政府采购政策</w:t>
      </w:r>
      <w:r>
        <w:rPr>
          <w:rFonts w:hint="eastAsia" w:ascii="Times New Roman" w:hAnsi="Times New Roman" w:eastAsia="仿宋_GB2312" w:cs="Times New Roman"/>
          <w:sz w:val="32"/>
          <w:szCs w:val="32"/>
        </w:rPr>
        <w:t>措施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营商环境进一步优化</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发挥了良好的作用，</w:t>
      </w:r>
      <w:r>
        <w:rPr>
          <w:rFonts w:ascii="Times New Roman" w:hAnsi="Times New Roman" w:eastAsia="仿宋_GB2312" w:cs="Times New Roman"/>
          <w:sz w:val="32"/>
          <w:szCs w:val="32"/>
        </w:rPr>
        <w:t>取得了</w:t>
      </w:r>
      <w:r>
        <w:rPr>
          <w:rFonts w:hint="eastAsia" w:ascii="Times New Roman" w:hAnsi="Times New Roman" w:eastAsia="仿宋_GB2312" w:cs="Times New Roman"/>
          <w:sz w:val="32"/>
          <w:szCs w:val="32"/>
        </w:rPr>
        <w:t>较好的社会效益。但是</w:t>
      </w:r>
      <w:r>
        <w:rPr>
          <w:rFonts w:ascii="Times New Roman" w:hAnsi="Times New Roman" w:eastAsia="仿宋_GB2312" w:cs="Times New Roman"/>
          <w:sz w:val="32"/>
          <w:szCs w:val="32"/>
        </w:rPr>
        <w:t>在采购</w:t>
      </w:r>
      <w:r>
        <w:rPr>
          <w:rFonts w:hint="eastAsia" w:ascii="Times New Roman" w:hAnsi="Times New Roman" w:eastAsia="仿宋_GB2312" w:cs="Times New Roman"/>
          <w:sz w:val="32"/>
          <w:szCs w:val="32"/>
        </w:rPr>
        <w:t>项目实施</w:t>
      </w:r>
      <w:r>
        <w:rPr>
          <w:rFonts w:ascii="Times New Roman" w:hAnsi="Times New Roman" w:eastAsia="仿宋_GB2312" w:cs="Times New Roman"/>
          <w:sz w:val="32"/>
          <w:szCs w:val="32"/>
        </w:rPr>
        <w:t>过程中还存在一些</w:t>
      </w:r>
      <w:r>
        <w:rPr>
          <w:rFonts w:hint="eastAsia" w:ascii="Times New Roman" w:hAnsi="Times New Roman" w:eastAsia="仿宋_GB2312" w:cs="Times New Roman"/>
          <w:sz w:val="32"/>
          <w:szCs w:val="32"/>
        </w:rPr>
        <w:t>不足和</w:t>
      </w:r>
      <w:r>
        <w:rPr>
          <w:rFonts w:ascii="Times New Roman" w:hAnsi="Times New Roman" w:eastAsia="仿宋_GB2312" w:cs="Times New Roman"/>
          <w:sz w:val="32"/>
          <w:szCs w:val="32"/>
        </w:rPr>
        <w:t>问题</w:t>
      </w:r>
      <w:r>
        <w:rPr>
          <w:rFonts w:hint="eastAsia" w:ascii="Times New Roman" w:hAnsi="Times New Roman" w:eastAsia="仿宋_GB2312" w:cs="Times New Roman"/>
          <w:sz w:val="32"/>
          <w:szCs w:val="32"/>
        </w:rPr>
        <w:t>，有些项目合同签订、备案、履约、资金支付不及时等现象</w:t>
      </w:r>
      <w:r>
        <w:rPr>
          <w:rFonts w:ascii="Times New Roman" w:hAnsi="Times New Roman" w:eastAsia="仿宋_GB2312" w:cs="Times New Roman"/>
          <w:sz w:val="32"/>
          <w:szCs w:val="32"/>
        </w:rPr>
        <w:t>。此次政府采购</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执行情况专项检查工作，既是推进政府采购</w:t>
      </w:r>
      <w:r>
        <w:rPr>
          <w:rFonts w:hint="eastAsia" w:ascii="Times New Roman" w:hAnsi="Times New Roman" w:eastAsia="仿宋_GB2312" w:cs="Times New Roman"/>
          <w:sz w:val="32"/>
          <w:szCs w:val="32"/>
        </w:rPr>
        <w:t>项目的落实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又能有效缓解政府采购市场主体各方的压力。</w:t>
      </w:r>
      <w:r>
        <w:rPr>
          <w:rFonts w:ascii="Times New Roman" w:hAnsi="Times New Roman" w:eastAsia="仿宋_GB2312" w:cs="Times New Roman"/>
          <w:sz w:val="32"/>
          <w:szCs w:val="32"/>
        </w:rPr>
        <w:t>因此，各预算单位要积极认真开展自查和检查工作，切实落实政府采购的各</w:t>
      </w:r>
      <w:r>
        <w:rPr>
          <w:rFonts w:ascii="Times New Roman" w:hAnsi="Times New Roman" w:eastAsia="仿宋_GB2312" w:cs="Times New Roman"/>
          <w:color w:val="000000"/>
          <w:sz w:val="32"/>
          <w:szCs w:val="32"/>
        </w:rPr>
        <w:t>项规定。</w:t>
      </w:r>
    </w:p>
    <w:p>
      <w:pPr>
        <w:pStyle w:val="6"/>
        <w:spacing w:before="0" w:beforeAutospacing="0" w:after="0" w:afterAutospacing="0" w:line="60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二、检查</w:t>
      </w:r>
      <w:r>
        <w:rPr>
          <w:rFonts w:hint="eastAsia" w:ascii="Times New Roman" w:hAnsi="Times New Roman" w:eastAsia="黑体" w:cs="Times New Roman"/>
          <w:color w:val="000000"/>
          <w:sz w:val="32"/>
          <w:szCs w:val="32"/>
        </w:rPr>
        <w:t>对象</w:t>
      </w:r>
      <w:r>
        <w:rPr>
          <w:rFonts w:ascii="Times New Roman" w:hAnsi="Times New Roman" w:eastAsia="黑体" w:cs="Times New Roman"/>
          <w:color w:val="000000"/>
          <w:sz w:val="32"/>
          <w:szCs w:val="32"/>
        </w:rPr>
        <w:t>和主要内容</w:t>
      </w:r>
    </w:p>
    <w:p>
      <w:pPr>
        <w:shd w:val="clear" w:color="auto" w:fill="FFFFFF"/>
        <w:spacing w:line="600" w:lineRule="exact"/>
        <w:ind w:firstLine="640" w:firstLineChars="200"/>
        <w:rPr>
          <w:rFonts w:eastAsia="楷体_GB2312"/>
          <w:sz w:val="32"/>
          <w:szCs w:val="32"/>
        </w:rPr>
      </w:pPr>
      <w:r>
        <w:rPr>
          <w:rFonts w:hint="eastAsia" w:eastAsia="楷体_GB2312"/>
          <w:sz w:val="32"/>
          <w:szCs w:val="32"/>
        </w:rPr>
        <w:t>（一）检查对象</w:t>
      </w:r>
    </w:p>
    <w:p>
      <w:pPr>
        <w:shd w:val="clear" w:color="auto" w:fill="FFFFFF"/>
        <w:spacing w:line="600" w:lineRule="exact"/>
        <w:ind w:firstLine="640" w:firstLineChars="200"/>
        <w:rPr>
          <w:rFonts w:hint="eastAsia" w:ascii="仿宋_GB2312" w:hAnsi="仿宋" w:eastAsia="仿宋_GB2312"/>
          <w:color w:val="000000" w:themeColor="text1"/>
          <w:sz w:val="32"/>
          <w:szCs w:val="32"/>
        </w:rPr>
      </w:pPr>
      <w:r>
        <w:rPr>
          <w:rFonts w:hint="eastAsia" w:ascii="仿宋_GB2312" w:hAnsi="仿宋" w:eastAsia="仿宋_GB2312"/>
          <w:color w:val="000000" w:themeColor="text1"/>
          <w:sz w:val="32"/>
          <w:szCs w:val="32"/>
        </w:rPr>
        <w:t>各预算单位使用财政性资金采购限额标准以上的政府采购项目（政府采购电子化系统“采购计划备案”的项目）。</w:t>
      </w:r>
    </w:p>
    <w:p>
      <w:pPr>
        <w:shd w:val="clear" w:color="auto" w:fill="FFFFFF"/>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（二）检查内容</w:t>
      </w:r>
    </w:p>
    <w:p>
      <w:pPr>
        <w:shd w:val="clear" w:color="auto" w:fill="FFFFFF"/>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020</w:t>
      </w:r>
      <w:r>
        <w:rPr>
          <w:rFonts w:hint="eastAsia" w:ascii="仿宋_GB2312" w:hAnsi="微软雅黑" w:eastAsia="仿宋_GB2312" w:cs="宋体"/>
          <w:kern w:val="0"/>
          <w:sz w:val="32"/>
          <w:szCs w:val="32"/>
        </w:rPr>
        <w:t>年各预算单位使用财政性资金采购限额标准以上的货物、服务、工程项目的预算执行情况和政府采购项目执行情况，主要检查采购计划备案、合同签订及备案、合同履约验收和资金支付等采购执行情况是否按政府采购相关文件要求执行。</w:t>
      </w:r>
    </w:p>
    <w:p>
      <w:pPr>
        <w:pStyle w:val="6"/>
        <w:spacing w:before="0" w:beforeAutospacing="0" w:after="0" w:afterAutospacing="0" w:line="60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三、检查步骤与时间安排</w:t>
      </w:r>
    </w:p>
    <w:p>
      <w:pPr>
        <w:shd w:val="clear" w:color="auto" w:fill="FFFFFF"/>
        <w:spacing w:line="600" w:lineRule="exact"/>
        <w:ind w:firstLine="640" w:firstLineChars="200"/>
        <w:rPr>
          <w:rFonts w:eastAsia="仿宋_GB2312"/>
          <w:sz w:val="32"/>
          <w:szCs w:val="32"/>
        </w:rPr>
      </w:pPr>
      <w:r>
        <w:rPr>
          <w:rFonts w:eastAsia="楷体_GB2312"/>
          <w:sz w:val="32"/>
          <w:szCs w:val="32"/>
        </w:rPr>
        <w:t>（一）单位自查阶段（20</w:t>
      </w:r>
      <w:r>
        <w:rPr>
          <w:rFonts w:hint="eastAsia" w:eastAsia="楷体_GB2312"/>
          <w:sz w:val="32"/>
          <w:szCs w:val="32"/>
        </w:rPr>
        <w:t>20</w:t>
      </w:r>
      <w:r>
        <w:rPr>
          <w:rFonts w:eastAsia="楷体_GB2312"/>
          <w:sz w:val="32"/>
          <w:szCs w:val="32"/>
        </w:rPr>
        <w:t>年12月</w:t>
      </w:r>
      <w:r>
        <w:rPr>
          <w:rFonts w:hint="eastAsia" w:eastAsia="楷体_GB2312"/>
          <w:sz w:val="32"/>
          <w:szCs w:val="32"/>
        </w:rPr>
        <w:t>22</w:t>
      </w:r>
      <w:r>
        <w:rPr>
          <w:rFonts w:eastAsia="楷体_GB2312"/>
          <w:sz w:val="32"/>
          <w:szCs w:val="32"/>
        </w:rPr>
        <w:t>日前）</w:t>
      </w:r>
      <w:r>
        <w:rPr>
          <w:rFonts w:eastAsia="仿宋_GB2312"/>
          <w:sz w:val="32"/>
          <w:szCs w:val="32"/>
        </w:rPr>
        <w:t>市直各行政事业单位根据本通知要求，对</w:t>
      </w:r>
      <w:r>
        <w:rPr>
          <w:rFonts w:hint="eastAsia" w:eastAsia="仿宋_GB2312"/>
          <w:sz w:val="32"/>
          <w:szCs w:val="32"/>
        </w:rPr>
        <w:t>2020年度</w:t>
      </w:r>
      <w:r>
        <w:rPr>
          <w:rFonts w:eastAsia="仿宋_GB2312"/>
          <w:sz w:val="32"/>
          <w:szCs w:val="32"/>
        </w:rPr>
        <w:t>间的所有政府采购项目</w:t>
      </w:r>
      <w:r>
        <w:rPr>
          <w:rFonts w:hint="eastAsia" w:eastAsia="仿宋_GB2312"/>
          <w:sz w:val="32"/>
          <w:szCs w:val="32"/>
        </w:rPr>
        <w:t>（不包括网上商城采购项目）</w:t>
      </w:r>
      <w:r>
        <w:rPr>
          <w:rFonts w:eastAsia="仿宋_GB2312"/>
          <w:sz w:val="32"/>
          <w:szCs w:val="32"/>
        </w:rPr>
        <w:t>开展自查，填写</w:t>
      </w:r>
      <w:r>
        <w:rPr>
          <w:rFonts w:hint="eastAsia" w:eastAsia="仿宋_GB2312"/>
          <w:sz w:val="32"/>
          <w:szCs w:val="32"/>
        </w:rPr>
        <w:t>自查</w:t>
      </w:r>
      <w:r>
        <w:rPr>
          <w:rFonts w:eastAsia="仿宋_GB2312"/>
          <w:sz w:val="32"/>
          <w:szCs w:val="32"/>
        </w:rPr>
        <w:t>资料</w:t>
      </w:r>
      <w:r>
        <w:rPr>
          <w:rFonts w:hint="eastAsia" w:eastAsia="仿宋_GB2312"/>
          <w:sz w:val="32"/>
          <w:szCs w:val="32"/>
        </w:rPr>
        <w:t>。（见附件1.2）</w:t>
      </w:r>
    </w:p>
    <w:p>
      <w:pPr>
        <w:shd w:val="clear" w:color="auto" w:fill="FFFFFF"/>
        <w:spacing w:line="600" w:lineRule="exact"/>
        <w:ind w:firstLine="640" w:firstLineChars="200"/>
        <w:rPr>
          <w:rFonts w:eastAsia="仿宋_GB2312"/>
          <w:sz w:val="32"/>
          <w:szCs w:val="32"/>
          <w:u w:val="single"/>
        </w:rPr>
      </w:pPr>
      <w:r>
        <w:rPr>
          <w:rFonts w:eastAsia="楷体_GB2312"/>
          <w:sz w:val="32"/>
          <w:szCs w:val="32"/>
        </w:rPr>
        <w:t>（二）</w:t>
      </w:r>
      <w:r>
        <w:rPr>
          <w:rFonts w:hint="eastAsia" w:eastAsia="楷体_GB2312"/>
          <w:sz w:val="32"/>
          <w:szCs w:val="32"/>
        </w:rPr>
        <w:t>专项审</w:t>
      </w:r>
      <w:r>
        <w:rPr>
          <w:rFonts w:eastAsia="楷体_GB2312"/>
          <w:sz w:val="32"/>
          <w:szCs w:val="32"/>
        </w:rPr>
        <w:t>查阶段（20</w:t>
      </w:r>
      <w:r>
        <w:rPr>
          <w:rFonts w:hint="eastAsia" w:eastAsia="楷体_GB2312"/>
          <w:sz w:val="32"/>
          <w:szCs w:val="32"/>
        </w:rPr>
        <w:t>20</w:t>
      </w:r>
      <w:r>
        <w:rPr>
          <w:rFonts w:eastAsia="楷体_GB2312"/>
          <w:sz w:val="32"/>
          <w:szCs w:val="32"/>
        </w:rPr>
        <w:t>年1</w:t>
      </w:r>
      <w:r>
        <w:rPr>
          <w:rFonts w:hint="eastAsia" w:eastAsia="楷体_GB2312"/>
          <w:sz w:val="32"/>
          <w:szCs w:val="32"/>
        </w:rPr>
        <w:t>2</w:t>
      </w:r>
      <w:r>
        <w:rPr>
          <w:rFonts w:eastAsia="楷体_GB2312"/>
          <w:sz w:val="32"/>
          <w:szCs w:val="32"/>
        </w:rPr>
        <w:t>月</w:t>
      </w:r>
      <w:r>
        <w:rPr>
          <w:rFonts w:hint="eastAsia" w:eastAsia="楷体_GB2312"/>
          <w:sz w:val="32"/>
          <w:szCs w:val="32"/>
        </w:rPr>
        <w:t>29</w:t>
      </w:r>
      <w:r>
        <w:rPr>
          <w:rFonts w:eastAsia="楷体_GB2312"/>
          <w:sz w:val="32"/>
          <w:szCs w:val="32"/>
        </w:rPr>
        <w:t>日前）</w:t>
      </w:r>
      <w:r>
        <w:rPr>
          <w:rFonts w:hint="eastAsia" w:eastAsia="仿宋_GB2312"/>
          <w:color w:val="33383D"/>
          <w:sz w:val="32"/>
          <w:szCs w:val="32"/>
        </w:rPr>
        <w:t>市财政局将</w:t>
      </w:r>
      <w:r>
        <w:rPr>
          <w:rFonts w:eastAsia="仿宋_GB2312"/>
          <w:sz w:val="32"/>
          <w:szCs w:val="32"/>
        </w:rPr>
        <w:t>对</w:t>
      </w:r>
      <w:r>
        <w:rPr>
          <w:rFonts w:hint="eastAsia" w:ascii="仿宋_GB2312" w:hAnsi="Helvetica" w:eastAsia="仿宋_GB2312" w:cs="Helvetica"/>
          <w:color w:val="000000"/>
          <w:sz w:val="32"/>
          <w:szCs w:val="32"/>
        </w:rPr>
        <w:t>政府采购电子化系统内、“财政预算执行系统”和“代理机构信息报表”相关信息进行比对，核查合同签订、备案、履约及资金支付情况</w:t>
      </w:r>
      <w:r>
        <w:rPr>
          <w:rFonts w:eastAsia="仿宋_GB2312"/>
          <w:sz w:val="32"/>
          <w:szCs w:val="32"/>
        </w:rPr>
        <w:t>，</w:t>
      </w:r>
      <w:r>
        <w:rPr>
          <w:rFonts w:hint="eastAsia" w:eastAsia="仿宋_GB2312"/>
          <w:sz w:val="32"/>
          <w:szCs w:val="32"/>
        </w:rPr>
        <w:t>对</w:t>
      </w:r>
      <w:r>
        <w:rPr>
          <w:rFonts w:eastAsia="仿宋_GB2312"/>
          <w:sz w:val="32"/>
          <w:szCs w:val="32"/>
        </w:rPr>
        <w:t>单位报送的表格</w:t>
      </w:r>
      <w:r>
        <w:rPr>
          <w:rFonts w:hint="eastAsia" w:eastAsia="仿宋_GB2312"/>
          <w:sz w:val="32"/>
          <w:szCs w:val="32"/>
        </w:rPr>
        <w:t>进行初步</w:t>
      </w:r>
      <w:r>
        <w:rPr>
          <w:rFonts w:eastAsia="仿宋_GB2312"/>
          <w:sz w:val="32"/>
          <w:szCs w:val="32"/>
        </w:rPr>
        <w:t>审查</w:t>
      </w:r>
      <w:r>
        <w:rPr>
          <w:rFonts w:hint="eastAsia" w:eastAsia="仿宋_GB2312"/>
          <w:sz w:val="32"/>
          <w:szCs w:val="32"/>
        </w:rPr>
        <w:t>；</w:t>
      </w:r>
      <w:r>
        <w:rPr>
          <w:rFonts w:hint="eastAsia" w:ascii="仿宋_GB2312" w:eastAsia="仿宋_GB2312"/>
          <w:sz w:val="32"/>
          <w:szCs w:val="32"/>
        </w:rPr>
        <w:t>对审查中出现问题的项目，通知单位并调阅项目相关凭证、会计账簿等资料，进一步核实。</w:t>
      </w:r>
    </w:p>
    <w:p>
      <w:pPr>
        <w:pStyle w:val="6"/>
        <w:spacing w:before="0" w:beforeAutospacing="0" w:after="0" w:afterAutospacing="0" w:line="600" w:lineRule="exact"/>
        <w:ind w:firstLine="640" w:firstLineChars="200"/>
        <w:jc w:val="both"/>
        <w:textAlignment w:val="baseline"/>
        <w:rPr>
          <w:rFonts w:eastAsia="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）纠正处理阶段（20</w:t>
      </w:r>
      <w:r>
        <w:rPr>
          <w:rFonts w:hint="eastAsia" w:eastAsia="楷体_GB2312"/>
          <w:sz w:val="32"/>
          <w:szCs w:val="32"/>
        </w:rPr>
        <w:t>20</w:t>
      </w:r>
      <w:r>
        <w:rPr>
          <w:rFonts w:eastAsia="楷体_GB2312"/>
          <w:sz w:val="32"/>
          <w:szCs w:val="32"/>
        </w:rPr>
        <w:t>年</w:t>
      </w:r>
      <w:r>
        <w:rPr>
          <w:rFonts w:hint="eastAsia" w:eastAsia="楷体_GB2312"/>
          <w:sz w:val="32"/>
          <w:szCs w:val="32"/>
        </w:rPr>
        <w:t>12</w:t>
      </w:r>
      <w:r>
        <w:rPr>
          <w:rFonts w:eastAsia="楷体_GB2312"/>
          <w:sz w:val="32"/>
          <w:szCs w:val="32"/>
        </w:rPr>
        <w:t>月</w:t>
      </w:r>
      <w:r>
        <w:rPr>
          <w:rFonts w:hint="eastAsia" w:eastAsia="楷体_GB2312"/>
          <w:sz w:val="32"/>
          <w:szCs w:val="32"/>
        </w:rPr>
        <w:t>31</w:t>
      </w:r>
      <w:r>
        <w:rPr>
          <w:rFonts w:eastAsia="楷体_GB2312"/>
          <w:sz w:val="32"/>
          <w:szCs w:val="32"/>
        </w:rPr>
        <w:t>日前）</w:t>
      </w:r>
      <w:r>
        <w:rPr>
          <w:rFonts w:eastAsia="仿宋_GB2312"/>
          <w:sz w:val="32"/>
          <w:szCs w:val="32"/>
        </w:rPr>
        <w:t>市财政局对在监督检查中发现的问题</w:t>
      </w:r>
      <w:r>
        <w:rPr>
          <w:rFonts w:hint="eastAsia" w:eastAsia="仿宋_GB2312"/>
          <w:sz w:val="32"/>
          <w:szCs w:val="32"/>
        </w:rPr>
        <w:t>进行梳理</w:t>
      </w:r>
      <w:r>
        <w:rPr>
          <w:rFonts w:eastAsia="仿宋_GB2312"/>
          <w:sz w:val="32"/>
          <w:szCs w:val="32"/>
        </w:rPr>
        <w:t>，下达整改意见书，责令限期改正</w:t>
      </w:r>
      <w:r>
        <w:rPr>
          <w:rFonts w:hint="eastAsia" w:eastAsia="仿宋_GB2312"/>
          <w:sz w:val="32"/>
          <w:szCs w:val="32"/>
        </w:rPr>
        <w:t>，相关单位应就存在的问题按要求整改。</w:t>
      </w:r>
    </w:p>
    <w:p>
      <w:pPr>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四、工作要求</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各预算单位，要</w:t>
      </w:r>
      <w:r>
        <w:rPr>
          <w:rFonts w:hint="eastAsia" w:ascii="仿宋_GB2312" w:hAnsi="黑体" w:eastAsia="仿宋_GB2312"/>
          <w:kern w:val="0"/>
          <w:sz w:val="32"/>
          <w:szCs w:val="32"/>
        </w:rPr>
        <w:t>高度重视，</w:t>
      </w:r>
      <w:r>
        <w:rPr>
          <w:rFonts w:hint="eastAsia" w:ascii="仿宋_GB2312" w:eastAsia="仿宋_GB2312"/>
          <w:kern w:val="0"/>
          <w:sz w:val="32"/>
          <w:szCs w:val="32"/>
        </w:rPr>
        <w:t>积极配合，明确专人负责此项工作，</w:t>
      </w:r>
      <w:r>
        <w:rPr>
          <w:rFonts w:eastAsia="仿宋_GB2312"/>
          <w:kern w:val="0"/>
          <w:sz w:val="32"/>
          <w:szCs w:val="32"/>
        </w:rPr>
        <w:t>全面回顾本单位政府采购执行情况</w:t>
      </w:r>
      <w:r>
        <w:rPr>
          <w:rFonts w:hint="eastAsia" w:eastAsia="仿宋_GB2312"/>
          <w:kern w:val="0"/>
          <w:sz w:val="32"/>
          <w:szCs w:val="32"/>
        </w:rPr>
        <w:t>，</w:t>
      </w:r>
      <w:r>
        <w:rPr>
          <w:rFonts w:eastAsia="仿宋_GB2312"/>
          <w:kern w:val="0"/>
          <w:sz w:val="32"/>
          <w:szCs w:val="32"/>
        </w:rPr>
        <w:t>务求全面、深入、细致</w:t>
      </w:r>
      <w:r>
        <w:rPr>
          <w:rFonts w:hint="eastAsia" w:eastAsia="仿宋_GB2312"/>
          <w:kern w:val="0"/>
          <w:sz w:val="32"/>
          <w:szCs w:val="32"/>
        </w:rPr>
        <w:t>，</w:t>
      </w:r>
      <w:r>
        <w:rPr>
          <w:rFonts w:eastAsia="仿宋_GB2312"/>
          <w:kern w:val="0"/>
          <w:sz w:val="32"/>
          <w:szCs w:val="32"/>
        </w:rPr>
        <w:t>认真做好</w:t>
      </w:r>
      <w:r>
        <w:rPr>
          <w:rFonts w:hint="eastAsia" w:eastAsia="仿宋_GB2312"/>
          <w:kern w:val="0"/>
          <w:sz w:val="32"/>
          <w:szCs w:val="32"/>
        </w:rPr>
        <w:t>2020</w:t>
      </w:r>
      <w:r>
        <w:rPr>
          <w:rFonts w:eastAsia="仿宋_GB2312"/>
          <w:kern w:val="0"/>
          <w:sz w:val="32"/>
          <w:szCs w:val="32"/>
        </w:rPr>
        <w:t>年度政府采购资料的整理工作</w:t>
      </w:r>
      <w:r>
        <w:rPr>
          <w:rFonts w:hint="eastAsia" w:eastAsia="仿宋_GB2312"/>
          <w:kern w:val="0"/>
          <w:sz w:val="32"/>
          <w:szCs w:val="32"/>
        </w:rPr>
        <w:t>，</w:t>
      </w:r>
      <w:r>
        <w:rPr>
          <w:rFonts w:hint="eastAsia" w:ascii="仿宋_GB2312" w:eastAsia="仿宋_GB2312"/>
          <w:kern w:val="0"/>
          <w:sz w:val="32"/>
          <w:szCs w:val="32"/>
        </w:rPr>
        <w:t xml:space="preserve">如实反映本单位政府采购工作情况。及时上报检查材料。按要求撰写和及时上报检查报告以及检查的相关表格。对检查中发现的问题,要深刻分析原因,制定有效措施并及时整改，确保检查工作顺利完成。 </w:t>
      </w:r>
    </w:p>
    <w:p>
      <w:pPr>
        <w:shd w:val="clear" w:color="auto" w:fill="FFFFFF"/>
        <w:spacing w:line="600" w:lineRule="exact"/>
        <w:ind w:firstLine="640" w:firstLineChars="200"/>
        <w:rPr>
          <w:rFonts w:eastAsia="黑体"/>
          <w:sz w:val="32"/>
          <w:szCs w:val="32"/>
        </w:rPr>
      </w:pPr>
      <w:r>
        <w:rPr>
          <w:rFonts w:eastAsia="黑体"/>
          <w:sz w:val="32"/>
          <w:szCs w:val="32"/>
        </w:rPr>
        <w:t>五、自查资料上报</w:t>
      </w:r>
    </w:p>
    <w:p>
      <w:pPr>
        <w:spacing w:line="600" w:lineRule="exact"/>
        <w:ind w:firstLine="640" w:firstLineChars="200"/>
        <w:rPr>
          <w:rFonts w:eastAsia="仿宋_GB2312"/>
          <w:sz w:val="32"/>
          <w:szCs w:val="32"/>
        </w:rPr>
      </w:pPr>
      <w:r>
        <w:rPr>
          <w:rFonts w:hint="eastAsia" w:eastAsia="仿宋_GB2312"/>
          <w:sz w:val="32"/>
          <w:szCs w:val="32"/>
        </w:rPr>
        <w:t>1. 报送时间：2020年12月22日下午下班前。</w:t>
      </w:r>
    </w:p>
    <w:p>
      <w:pPr>
        <w:spacing w:line="600" w:lineRule="exact"/>
        <w:ind w:firstLine="640" w:firstLineChars="200"/>
        <w:rPr>
          <w:rFonts w:eastAsia="仿宋_GB2312"/>
          <w:color w:val="000000" w:themeColor="text1"/>
          <w:sz w:val="32"/>
          <w:szCs w:val="32"/>
        </w:rPr>
      </w:pPr>
      <w:r>
        <w:rPr>
          <w:rFonts w:hint="eastAsia" w:eastAsia="仿宋_GB2312"/>
          <w:sz w:val="32"/>
          <w:szCs w:val="32"/>
        </w:rPr>
        <w:t>2. 报送地点：纸质自查表加盖单位公章后报送</w:t>
      </w:r>
      <w:r>
        <w:rPr>
          <w:rFonts w:eastAsia="仿宋_GB2312"/>
          <w:sz w:val="32"/>
          <w:szCs w:val="32"/>
        </w:rPr>
        <w:t>至市财政局</w:t>
      </w:r>
      <w:r>
        <w:rPr>
          <w:rFonts w:hint="eastAsia" w:eastAsia="仿宋_GB2312"/>
          <w:sz w:val="32"/>
          <w:szCs w:val="32"/>
        </w:rPr>
        <w:t>718房间，</w:t>
      </w:r>
      <w:r>
        <w:rPr>
          <w:rFonts w:eastAsia="仿宋_GB2312"/>
          <w:color w:val="000000" w:themeColor="text1"/>
          <w:sz w:val="32"/>
          <w:szCs w:val="32"/>
        </w:rPr>
        <w:t>电子版发送至邮箱pyzfcg@163.com</w:t>
      </w:r>
      <w:r>
        <w:rPr>
          <w:rFonts w:hint="eastAsia" w:eastAsia="仿宋_GB2312"/>
          <w:color w:val="000000" w:themeColor="text1"/>
          <w:sz w:val="32"/>
          <w:szCs w:val="32"/>
        </w:rPr>
        <w:t>。</w:t>
      </w:r>
    </w:p>
    <w:p>
      <w:pPr>
        <w:spacing w:line="600" w:lineRule="exact"/>
        <w:rPr>
          <w:rFonts w:eastAsia="仿宋_GB2312"/>
          <w:sz w:val="32"/>
          <w:szCs w:val="32"/>
        </w:rPr>
      </w:pPr>
    </w:p>
    <w:p>
      <w:pPr>
        <w:spacing w:line="600" w:lineRule="exact"/>
        <w:ind w:firstLine="692" w:firstLineChars="200"/>
        <w:rPr>
          <w:rFonts w:eastAsia="仿宋_GB2312"/>
          <w:sz w:val="32"/>
          <w:szCs w:val="32"/>
        </w:rPr>
      </w:pPr>
      <w:r>
        <w:rPr>
          <w:rFonts w:hint="eastAsia" w:eastAsia="仿宋_GB2312"/>
          <w:color w:val="000000"/>
          <w:spacing w:val="13"/>
          <w:sz w:val="32"/>
          <w:szCs w:val="32"/>
        </w:rPr>
        <w:t>联系人：鲁超      联系方式：0393-6666735</w:t>
      </w:r>
    </w:p>
    <w:p>
      <w:pPr>
        <w:shd w:val="clear" w:color="auto" w:fill="FFFFFF"/>
        <w:spacing w:line="600" w:lineRule="exact"/>
        <w:ind w:firstLine="640" w:firstLineChars="200"/>
        <w:rPr>
          <w:rFonts w:hint="eastAsia" w:eastAsia="仿宋_GB2312"/>
          <w:sz w:val="32"/>
          <w:szCs w:val="32"/>
        </w:rPr>
      </w:pPr>
    </w:p>
    <w:p>
      <w:pPr>
        <w:shd w:val="clear" w:color="auto" w:fill="FFFFFF"/>
        <w:spacing w:line="600" w:lineRule="exact"/>
        <w:rPr>
          <w:rFonts w:eastAsia="仿宋_GB2312"/>
          <w:sz w:val="32"/>
          <w:szCs w:val="32"/>
        </w:rPr>
      </w:pPr>
      <w:bookmarkStart w:id="0" w:name="_GoBack"/>
      <w:bookmarkEnd w:id="0"/>
    </w:p>
    <w:p>
      <w:pPr>
        <w:shd w:val="clear" w:color="auto" w:fill="FFFFFF"/>
        <w:spacing w:line="600" w:lineRule="exact"/>
        <w:ind w:firstLine="640" w:firstLineChars="200"/>
        <w:rPr>
          <w:rFonts w:ascii="仿宋_GB2312" w:hAnsi="黑体" w:eastAsia="仿宋_GB2312" w:cs="宋体"/>
          <w:color w:val="000000"/>
          <w:kern w:val="0"/>
          <w:sz w:val="32"/>
          <w:szCs w:val="32"/>
        </w:rPr>
      </w:pPr>
      <w:r>
        <w:rPr>
          <w:rFonts w:hint="eastAsia" w:eastAsia="仿宋_GB2312"/>
          <w:sz w:val="32"/>
          <w:szCs w:val="32"/>
        </w:rPr>
        <w:t>附件1.</w:t>
      </w:r>
      <w:r>
        <w:rPr>
          <w:rFonts w:hint="eastAsia" w:ascii="黑体" w:hAnsi="黑体" w:eastAsia="黑体" w:cs="宋体"/>
          <w:color w:val="000000"/>
          <w:kern w:val="0"/>
          <w:sz w:val="48"/>
          <w:szCs w:val="48"/>
        </w:rPr>
        <w:t xml:space="preserve"> </w:t>
      </w:r>
      <w:r>
        <w:rPr>
          <w:rFonts w:hint="eastAsia" w:ascii="仿宋_GB2312" w:hAnsi="黑体" w:eastAsia="仿宋_GB2312" w:cs="宋体"/>
          <w:color w:val="000000"/>
          <w:kern w:val="0"/>
          <w:sz w:val="32"/>
          <w:szCs w:val="32"/>
        </w:rPr>
        <w:t>濮阳市2020年度政府采购项目自查表</w:t>
      </w:r>
    </w:p>
    <w:p>
      <w:pPr>
        <w:shd w:val="clear" w:color="auto" w:fill="FFFFFF"/>
        <w:spacing w:line="60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 xml:space="preserve">     2.</w:t>
      </w:r>
      <w:r>
        <w:rPr>
          <w:rFonts w:hint="eastAsia"/>
        </w:rPr>
        <w:t xml:space="preserve"> </w:t>
      </w:r>
      <w:r>
        <w:rPr>
          <w:rFonts w:hint="eastAsia" w:ascii="仿宋_GB2312" w:hAnsi="黑体" w:eastAsia="仿宋_GB2312" w:cs="宋体"/>
          <w:color w:val="000000"/>
          <w:kern w:val="0"/>
          <w:sz w:val="32"/>
          <w:szCs w:val="32"/>
        </w:rPr>
        <w:t>濮阳市2020年政府采购自查工作汇报</w:t>
      </w:r>
    </w:p>
    <w:p>
      <w:pPr>
        <w:shd w:val="clear" w:color="auto" w:fill="FFFFFF"/>
        <w:spacing w:line="600" w:lineRule="exact"/>
        <w:ind w:firstLine="640" w:firstLineChars="200"/>
        <w:rPr>
          <w:rFonts w:ascii="仿宋_GB2312" w:hAnsi="黑体" w:eastAsia="仿宋_GB2312" w:cs="宋体"/>
          <w:color w:val="000000"/>
          <w:kern w:val="0"/>
          <w:sz w:val="32"/>
          <w:szCs w:val="32"/>
        </w:rPr>
      </w:pPr>
    </w:p>
    <w:p>
      <w:pPr>
        <w:shd w:val="clear" w:color="auto" w:fill="FFFFFF"/>
        <w:spacing w:line="600" w:lineRule="exact"/>
        <w:ind w:firstLine="640" w:firstLineChars="200"/>
        <w:rPr>
          <w:rFonts w:ascii="仿宋_GB2312" w:eastAsia="仿宋_GB2312"/>
          <w:sz w:val="32"/>
          <w:szCs w:val="32"/>
        </w:rPr>
      </w:pPr>
    </w:p>
    <w:p>
      <w:pPr>
        <w:shd w:val="clear" w:color="auto" w:fill="FFFFFF"/>
        <w:spacing w:line="600" w:lineRule="exact"/>
        <w:ind w:firstLine="640" w:firstLineChars="200"/>
        <w:rPr>
          <w:rFonts w:ascii="仿宋_GB2312" w:eastAsia="仿宋_GB2312"/>
          <w:sz w:val="32"/>
          <w:szCs w:val="32"/>
        </w:rPr>
      </w:pPr>
    </w:p>
    <w:p>
      <w:pPr>
        <w:shd w:val="clear" w:color="auto" w:fill="FFFFFF"/>
        <w:spacing w:line="600" w:lineRule="exact"/>
        <w:ind w:firstLine="640" w:firstLineChars="200"/>
        <w:rPr>
          <w:rFonts w:ascii="仿宋_GB2312" w:eastAsia="仿宋_GB2312"/>
          <w:sz w:val="32"/>
          <w:szCs w:val="32"/>
        </w:rPr>
      </w:pPr>
    </w:p>
    <w:p>
      <w:pPr>
        <w:shd w:val="clear" w:color="auto" w:fill="FFFFFF"/>
        <w:spacing w:line="600" w:lineRule="exact"/>
        <w:ind w:firstLine="640" w:firstLineChars="200"/>
        <w:rPr>
          <w:rFonts w:ascii="仿宋_GB2312" w:eastAsia="仿宋_GB2312"/>
          <w:sz w:val="32"/>
          <w:szCs w:val="32"/>
        </w:rPr>
      </w:pPr>
    </w:p>
    <w:p>
      <w:pPr>
        <w:shd w:val="clear" w:color="auto" w:fill="FFFFFF"/>
        <w:spacing w:line="600" w:lineRule="exact"/>
        <w:ind w:firstLine="640" w:firstLineChars="200"/>
        <w:rPr>
          <w:rFonts w:ascii="仿宋_GB2312" w:eastAsia="仿宋_GB2312"/>
          <w:sz w:val="32"/>
          <w:szCs w:val="32"/>
        </w:rPr>
      </w:pPr>
    </w:p>
    <w:p>
      <w:pPr>
        <w:shd w:val="clear" w:color="auto" w:fill="FFFFFF"/>
        <w:spacing w:line="600" w:lineRule="exact"/>
        <w:ind w:right="640" w:firstLine="640" w:firstLineChars="200"/>
        <w:jc w:val="center"/>
        <w:rPr>
          <w:rFonts w:ascii="仿宋_GB2312" w:eastAsia="仿宋_GB2312"/>
          <w:sz w:val="32"/>
          <w:szCs w:val="32"/>
        </w:rPr>
      </w:pPr>
      <w:r>
        <w:rPr>
          <w:rFonts w:hint="eastAsia" w:ascii="仿宋_GB2312" w:eastAsia="仿宋_GB2312"/>
          <w:sz w:val="32"/>
          <w:szCs w:val="32"/>
        </w:rPr>
        <w:t xml:space="preserve">                            </w:t>
      </w:r>
    </w:p>
    <w:p>
      <w:pPr>
        <w:pStyle w:val="6"/>
        <w:spacing w:before="0" w:beforeAutospacing="0" w:after="0" w:afterAutospacing="0" w:line="600" w:lineRule="exact"/>
        <w:ind w:right="640" w:firstLine="640" w:firstLineChars="200"/>
        <w:jc w:val="right"/>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20</w:t>
      </w:r>
      <w:r>
        <w:rPr>
          <w:rFonts w:hint="eastAsia" w:ascii="Times New Roman" w:hAnsi="Times New Roman" w:eastAsia="仿宋_GB2312" w:cs="Times New Roman"/>
          <w:color w:val="000000"/>
          <w:sz w:val="32"/>
          <w:szCs w:val="32"/>
        </w:rPr>
        <w:t>20</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12</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16</w:t>
      </w:r>
      <w:r>
        <w:rPr>
          <w:rFonts w:ascii="Times New Roman" w:hAnsi="Times New Roman" w:eastAsia="仿宋_GB2312" w:cs="Times New Roman"/>
          <w:color w:val="000000"/>
          <w:sz w:val="32"/>
          <w:szCs w:val="32"/>
        </w:rPr>
        <w:t xml:space="preserve">日                    </w:t>
      </w:r>
    </w:p>
    <w:p>
      <w:pPr>
        <w:pStyle w:val="6"/>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sz w:val="32"/>
          <w:szCs w:val="32"/>
        </w:rPr>
      </w:pPr>
    </w:p>
    <w:p>
      <w:pPr>
        <w:pStyle w:val="6"/>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sz w:val="32"/>
          <w:szCs w:val="32"/>
        </w:rPr>
      </w:pPr>
    </w:p>
    <w:p>
      <w:pPr>
        <w:pStyle w:val="6"/>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sz w:val="32"/>
          <w:szCs w:val="32"/>
        </w:rPr>
      </w:pPr>
    </w:p>
    <w:p>
      <w:pPr>
        <w:pStyle w:val="6"/>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sz w:val="32"/>
          <w:szCs w:val="32"/>
        </w:rPr>
      </w:pPr>
    </w:p>
    <w:p>
      <w:pPr>
        <w:pStyle w:val="6"/>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sz w:val="32"/>
          <w:szCs w:val="32"/>
        </w:rPr>
      </w:pPr>
    </w:p>
    <w:p>
      <w:pPr>
        <w:pStyle w:val="6"/>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sz w:val="32"/>
          <w:szCs w:val="32"/>
        </w:rPr>
      </w:pPr>
    </w:p>
    <w:p>
      <w:pPr>
        <w:pStyle w:val="6"/>
        <w:spacing w:before="0" w:beforeAutospacing="0" w:after="0" w:afterAutospacing="0" w:line="600" w:lineRule="exact"/>
        <w:jc w:val="both"/>
        <w:textAlignment w:val="baseline"/>
        <w:rPr>
          <w:rFonts w:ascii="Times New Roman" w:hAnsi="Times New Roman" w:eastAsia="仿宋_GB2312" w:cs="Times New Roman"/>
          <w:color w:val="000000"/>
          <w:sz w:val="32"/>
          <w:szCs w:val="32"/>
        </w:rPr>
      </w:pPr>
    </w:p>
    <w:p>
      <w:pPr>
        <w:pStyle w:val="6"/>
        <w:spacing w:before="0" w:beforeAutospacing="0" w:after="0" w:afterAutospacing="0" w:line="600" w:lineRule="exact"/>
        <w:jc w:val="both"/>
        <w:textAlignment w:val="baseline"/>
        <w:rPr>
          <w:rFonts w:hint="eastAsia" w:ascii="Times New Roman" w:hAnsi="Times New Roman" w:eastAsia="仿宋_GB2312" w:cs="Times New Roman"/>
          <w:color w:val="000000"/>
          <w:sz w:val="32"/>
          <w:szCs w:val="32"/>
        </w:rPr>
      </w:pPr>
    </w:p>
    <w:p>
      <w:pPr>
        <w:pStyle w:val="6"/>
        <w:spacing w:before="0" w:beforeAutospacing="0" w:after="0" w:afterAutospacing="0" w:line="600" w:lineRule="exact"/>
        <w:jc w:val="both"/>
        <w:textAlignment w:val="baseline"/>
        <w:rPr>
          <w:rFonts w:hint="eastAsia" w:ascii="Times New Roman" w:hAnsi="Times New Roman" w:eastAsia="仿宋_GB2312" w:cs="Times New Roman"/>
          <w:color w:val="000000"/>
          <w:sz w:val="32"/>
          <w:szCs w:val="32"/>
        </w:rPr>
      </w:pPr>
    </w:p>
    <w:p>
      <w:pPr>
        <w:pStyle w:val="6"/>
        <w:spacing w:before="0" w:beforeAutospacing="0" w:after="0" w:afterAutospacing="0" w:line="600" w:lineRule="exact"/>
        <w:jc w:val="both"/>
        <w:textAlignment w:val="baseline"/>
        <w:rPr>
          <w:rFonts w:ascii="Times New Roman" w:hAnsi="Times New Roman" w:eastAsia="仿宋_GB2312" w:cs="Times New Roman"/>
          <w:color w:val="000000"/>
          <w:sz w:val="32"/>
          <w:szCs w:val="32"/>
        </w:rPr>
      </w:pPr>
    </w:p>
    <w:p>
      <w:pPr>
        <w:pStyle w:val="6"/>
        <w:spacing w:before="0" w:beforeAutospacing="0" w:after="0" w:afterAutospacing="0" w:line="600" w:lineRule="exact"/>
        <w:ind w:firstLine="640" w:firstLineChars="200"/>
        <w:jc w:val="both"/>
        <w:textAlignment w:val="baseline"/>
        <w:rPr>
          <w:rFonts w:ascii="Times New Roman" w:hAnsi="Times New Roman" w:eastAsia="仿宋_GB2312" w:cs="Times New Roman"/>
          <w:color w:val="000000"/>
          <w:sz w:val="32"/>
          <w:szCs w:val="32"/>
        </w:rPr>
      </w:pPr>
    </w:p>
    <w:p>
      <w:pPr>
        <w:pBdr>
          <w:top w:val="single" w:color="auto" w:sz="4" w:space="0"/>
          <w:bottom w:val="single" w:color="auto" w:sz="4" w:space="1"/>
        </w:pBdr>
        <w:spacing w:line="600" w:lineRule="exact"/>
        <w:ind w:firstLine="560" w:firstLineChars="200"/>
        <w:rPr>
          <w:rFonts w:eastAsia="仿宋_GB2312"/>
          <w:sz w:val="28"/>
          <w:szCs w:val="28"/>
        </w:rPr>
      </w:pPr>
      <w:r>
        <w:rPr>
          <w:rFonts w:eastAsia="仿宋_GB2312"/>
          <w:sz w:val="28"/>
          <w:szCs w:val="28"/>
        </w:rPr>
        <w:t>濮阳市财政局办公室                      20</w:t>
      </w:r>
      <w:r>
        <w:rPr>
          <w:rFonts w:hint="eastAsia" w:eastAsia="仿宋_GB2312"/>
          <w:sz w:val="28"/>
          <w:szCs w:val="28"/>
        </w:rPr>
        <w:t>20</w:t>
      </w:r>
      <w:r>
        <w:rPr>
          <w:rFonts w:eastAsia="仿宋_GB2312"/>
          <w:sz w:val="28"/>
          <w:szCs w:val="28"/>
        </w:rPr>
        <w:t>年</w:t>
      </w:r>
      <w:r>
        <w:rPr>
          <w:rFonts w:hint="eastAsia" w:eastAsia="仿宋_GB2312"/>
          <w:sz w:val="28"/>
          <w:szCs w:val="28"/>
        </w:rPr>
        <w:t>12</w:t>
      </w:r>
      <w:r>
        <w:rPr>
          <w:rFonts w:eastAsia="仿宋_GB2312"/>
          <w:sz w:val="28"/>
          <w:szCs w:val="28"/>
        </w:rPr>
        <w:t>月</w:t>
      </w:r>
      <w:r>
        <w:rPr>
          <w:rFonts w:hint="eastAsia" w:eastAsia="仿宋_GB2312"/>
          <w:sz w:val="28"/>
          <w:szCs w:val="28"/>
        </w:rPr>
        <w:t>16</w:t>
      </w:r>
      <w:r>
        <w:rPr>
          <w:rFonts w:eastAsia="仿宋_GB2312"/>
          <w:sz w:val="28"/>
          <w:szCs w:val="28"/>
        </w:rPr>
        <w:t>日印发</w:t>
      </w:r>
    </w:p>
    <w:p>
      <w:pPr>
        <w:rPr>
          <w:rFonts w:eastAsia="仿宋_GB2312"/>
          <w:sz w:val="28"/>
          <w:szCs w:val="28"/>
        </w:rPr>
        <w:sectPr>
          <w:footerReference r:id="rId3" w:type="default"/>
          <w:footerReference r:id="rId4" w:type="even"/>
          <w:pgSz w:w="11906" w:h="16838"/>
          <w:pgMar w:top="1701" w:right="1418" w:bottom="1701" w:left="1418" w:header="851" w:footer="992" w:gutter="0"/>
          <w:cols w:space="425" w:num="1"/>
          <w:docGrid w:type="lines" w:linePitch="312" w:charSpace="0"/>
        </w:sectPr>
      </w:pPr>
    </w:p>
    <w:p>
      <w:pPr>
        <w:rPr>
          <w:rFonts w:eastAsia="仿宋_GB2312"/>
          <w:sz w:val="28"/>
          <w:szCs w:val="28"/>
        </w:rPr>
      </w:pPr>
      <w:r>
        <w:rPr>
          <w:rFonts w:hint="eastAsia" w:eastAsia="仿宋_GB2312"/>
          <w:sz w:val="28"/>
          <w:szCs w:val="28"/>
        </w:rPr>
        <w:t>附件1：</w:t>
      </w:r>
    </w:p>
    <w:tbl>
      <w:tblPr>
        <w:tblStyle w:val="7"/>
        <w:tblW w:w="15894" w:type="dxa"/>
        <w:tblInd w:w="-1168" w:type="dxa"/>
        <w:tblLayout w:type="autofit"/>
        <w:tblCellMar>
          <w:top w:w="0" w:type="dxa"/>
          <w:left w:w="108" w:type="dxa"/>
          <w:bottom w:w="0" w:type="dxa"/>
          <w:right w:w="108" w:type="dxa"/>
        </w:tblCellMar>
      </w:tblPr>
      <w:tblGrid>
        <w:gridCol w:w="567"/>
        <w:gridCol w:w="1415"/>
        <w:gridCol w:w="703"/>
        <w:gridCol w:w="1166"/>
        <w:gridCol w:w="2204"/>
        <w:gridCol w:w="703"/>
        <w:gridCol w:w="1741"/>
        <w:gridCol w:w="685"/>
        <w:gridCol w:w="685"/>
        <w:gridCol w:w="685"/>
        <w:gridCol w:w="685"/>
        <w:gridCol w:w="1984"/>
        <w:gridCol w:w="1407"/>
        <w:gridCol w:w="1243"/>
        <w:gridCol w:w="21"/>
      </w:tblGrid>
      <w:tr>
        <w:tblPrEx>
          <w:tblCellMar>
            <w:top w:w="0" w:type="dxa"/>
            <w:left w:w="108" w:type="dxa"/>
            <w:bottom w:w="0" w:type="dxa"/>
            <w:right w:w="108" w:type="dxa"/>
          </w:tblCellMar>
        </w:tblPrEx>
        <w:trPr>
          <w:trHeight w:val="864" w:hRule="atLeast"/>
        </w:trPr>
        <w:tc>
          <w:tcPr>
            <w:tcW w:w="15894" w:type="dxa"/>
            <w:gridSpan w:val="15"/>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48"/>
                <w:szCs w:val="48"/>
              </w:rPr>
            </w:pPr>
            <w:r>
              <w:rPr>
                <w:rFonts w:hint="eastAsia" w:ascii="黑体" w:hAnsi="黑体" w:eastAsia="黑体" w:cs="宋体"/>
                <w:color w:val="000000"/>
                <w:kern w:val="0"/>
                <w:sz w:val="48"/>
                <w:szCs w:val="48"/>
              </w:rPr>
              <w:t>濮阳市2020年度政府采购项目自查表</w:t>
            </w:r>
          </w:p>
        </w:tc>
      </w:tr>
      <w:tr>
        <w:tblPrEx>
          <w:tblCellMar>
            <w:top w:w="0" w:type="dxa"/>
            <w:left w:w="108" w:type="dxa"/>
            <w:bottom w:w="0" w:type="dxa"/>
            <w:right w:w="108" w:type="dxa"/>
          </w:tblCellMar>
        </w:tblPrEx>
        <w:trPr>
          <w:gridAfter w:val="1"/>
          <w:wAfter w:w="21" w:type="dxa"/>
          <w:trHeight w:val="418" w:hRule="atLeast"/>
        </w:trPr>
        <w:tc>
          <w:tcPr>
            <w:tcW w:w="1982" w:type="dxa"/>
            <w:gridSpan w:val="2"/>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单位（盖章）：</w:t>
            </w:r>
          </w:p>
        </w:tc>
        <w:tc>
          <w:tcPr>
            <w:tcW w:w="703" w:type="dxa"/>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22"/>
                <w:szCs w:val="22"/>
              </w:rPr>
            </w:pPr>
          </w:p>
        </w:tc>
        <w:tc>
          <w:tcPr>
            <w:tcW w:w="116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2204"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703"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1741"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85"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85"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85"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685"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4634" w:type="dxa"/>
            <w:gridSpan w:val="3"/>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年        月       日</w:t>
            </w:r>
          </w:p>
        </w:tc>
      </w:tr>
      <w:tr>
        <w:tblPrEx>
          <w:tblCellMar>
            <w:top w:w="0" w:type="dxa"/>
            <w:left w:w="108" w:type="dxa"/>
            <w:bottom w:w="0" w:type="dxa"/>
            <w:right w:w="108" w:type="dxa"/>
          </w:tblCellMar>
        </w:tblPrEx>
        <w:trPr>
          <w:gridAfter w:val="1"/>
          <w:wAfter w:w="21" w:type="dxa"/>
          <w:trHeight w:val="422"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4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采购项目名称</w:t>
            </w:r>
          </w:p>
        </w:tc>
        <w:tc>
          <w:tcPr>
            <w:tcW w:w="7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计划备案时间</w:t>
            </w:r>
          </w:p>
        </w:tc>
        <w:tc>
          <w:tcPr>
            <w:tcW w:w="11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采购方式</w:t>
            </w:r>
          </w:p>
        </w:tc>
        <w:tc>
          <w:tcPr>
            <w:tcW w:w="22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预算金额（元） </w:t>
            </w:r>
          </w:p>
        </w:tc>
        <w:tc>
          <w:tcPr>
            <w:tcW w:w="7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中标通知书签订时间</w:t>
            </w:r>
          </w:p>
        </w:tc>
        <w:tc>
          <w:tcPr>
            <w:tcW w:w="17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中标金额（元） </w:t>
            </w:r>
          </w:p>
        </w:tc>
        <w:tc>
          <w:tcPr>
            <w:tcW w:w="6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合同签订时间</w:t>
            </w:r>
          </w:p>
        </w:tc>
        <w:tc>
          <w:tcPr>
            <w:tcW w:w="6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合同备案时间</w:t>
            </w:r>
          </w:p>
        </w:tc>
        <w:tc>
          <w:tcPr>
            <w:tcW w:w="6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履约验收时间</w:t>
            </w:r>
          </w:p>
        </w:tc>
        <w:tc>
          <w:tcPr>
            <w:tcW w:w="26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资金支付</w:t>
            </w:r>
          </w:p>
        </w:tc>
        <w:tc>
          <w:tcPr>
            <w:tcW w:w="14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中标供应商名称</w:t>
            </w:r>
          </w:p>
        </w:tc>
        <w:tc>
          <w:tcPr>
            <w:tcW w:w="12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代理机构名称</w:t>
            </w:r>
          </w:p>
        </w:tc>
      </w:tr>
      <w:tr>
        <w:tblPrEx>
          <w:tblCellMar>
            <w:top w:w="0" w:type="dxa"/>
            <w:left w:w="108" w:type="dxa"/>
            <w:bottom w:w="0" w:type="dxa"/>
            <w:right w:w="108" w:type="dxa"/>
          </w:tblCellMar>
        </w:tblPrEx>
        <w:trPr>
          <w:gridAfter w:val="1"/>
          <w:wAfter w:w="21" w:type="dxa"/>
          <w:trHeight w:val="52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14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70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11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22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70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17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6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6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6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685"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时间</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金额（元） </w:t>
            </w:r>
          </w:p>
        </w:tc>
        <w:tc>
          <w:tcPr>
            <w:tcW w:w="140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c>
          <w:tcPr>
            <w:tcW w:w="1243"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4"/>
              </w:rPr>
            </w:pPr>
          </w:p>
        </w:tc>
      </w:tr>
      <w:tr>
        <w:tblPrEx>
          <w:tblCellMar>
            <w:top w:w="0" w:type="dxa"/>
            <w:left w:w="108" w:type="dxa"/>
            <w:bottom w:w="0" w:type="dxa"/>
            <w:right w:w="108" w:type="dxa"/>
          </w:tblCellMar>
        </w:tblPrEx>
        <w:trPr>
          <w:gridAfter w:val="1"/>
          <w:wAfter w:w="21" w:type="dxa"/>
          <w:trHeight w:val="96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21" w:type="dxa"/>
          <w:trHeight w:val="97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21" w:type="dxa"/>
          <w:trHeight w:val="10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21" w:type="dxa"/>
          <w:trHeight w:val="97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9" w:hRule="atLeast"/>
        </w:trPr>
        <w:tc>
          <w:tcPr>
            <w:tcW w:w="15894" w:type="dxa"/>
            <w:gridSpan w:val="15"/>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仿宋_GB2312" w:hAnsi="宋体" w:eastAsia="仿宋_GB2312" w:cs="宋体"/>
                <w:color w:val="000000"/>
                <w:kern w:val="0"/>
                <w:sz w:val="22"/>
                <w:szCs w:val="22"/>
              </w:rPr>
              <w:t>备注：1.项目分包采购的，按包填报；2.采购方式如果有变更，应填报首次备案采购方式和变更后的采购方式；3.合同资金分多次支付的，应分别填报</w:t>
            </w:r>
            <w:r>
              <w:rPr>
                <w:rFonts w:hint="eastAsia" w:ascii="宋体" w:hAnsi="宋体" w:cs="宋体"/>
                <w:color w:val="000000"/>
                <w:kern w:val="0"/>
                <w:sz w:val="22"/>
                <w:szCs w:val="22"/>
              </w:rPr>
              <w:t>。</w:t>
            </w:r>
          </w:p>
        </w:tc>
      </w:tr>
    </w:tbl>
    <w:p>
      <w:pPr>
        <w:ind w:firstLine="560" w:firstLineChars="200"/>
        <w:rPr>
          <w:rFonts w:eastAsia="仿宋_GB2312"/>
          <w:sz w:val="28"/>
          <w:szCs w:val="28"/>
        </w:rPr>
        <w:sectPr>
          <w:pgSz w:w="16838" w:h="11906" w:orient="landscape"/>
          <w:pgMar w:top="1418" w:right="1701" w:bottom="1418" w:left="1701" w:header="851" w:footer="992" w:gutter="0"/>
          <w:cols w:space="425" w:num="1"/>
          <w:docGrid w:type="lines" w:linePitch="312" w:charSpace="0"/>
        </w:sectPr>
      </w:pPr>
    </w:p>
    <w:p>
      <w:pPr>
        <w:rPr>
          <w:rFonts w:eastAsia="仿宋_GB2312"/>
          <w:sz w:val="28"/>
          <w:szCs w:val="28"/>
        </w:rPr>
      </w:pPr>
      <w:r>
        <w:rPr>
          <w:rFonts w:hint="eastAsia" w:eastAsia="仿宋_GB2312"/>
          <w:sz w:val="28"/>
          <w:szCs w:val="28"/>
        </w:rPr>
        <w:t>附件2：</w:t>
      </w:r>
    </w:p>
    <w:p>
      <w:pPr>
        <w:rPr>
          <w:rFonts w:eastAsia="仿宋_GB2312"/>
          <w:sz w:val="28"/>
          <w:szCs w:val="28"/>
        </w:rPr>
      </w:pPr>
    </w:p>
    <w:tbl>
      <w:tblPr>
        <w:tblStyle w:val="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316" w:type="dxa"/>
            <w:gridSpan w:val="2"/>
            <w:vAlign w:val="center"/>
          </w:tcPr>
          <w:p>
            <w:pPr>
              <w:jc w:val="center"/>
              <w:rPr>
                <w:rFonts w:ascii="黑体" w:hAnsi="黑体" w:eastAsia="黑体"/>
                <w:sz w:val="44"/>
                <w:szCs w:val="44"/>
              </w:rPr>
            </w:pPr>
            <w:r>
              <w:rPr>
                <w:rFonts w:hint="eastAsia" w:ascii="黑体" w:hAnsi="黑体" w:eastAsia="黑体"/>
                <w:sz w:val="44"/>
                <w:szCs w:val="44"/>
              </w:rPr>
              <w:t>濮阳市2020年政府采购自查工作汇报</w:t>
            </w:r>
          </w:p>
          <w:p>
            <w:pPr>
              <w:rPr>
                <w:rFonts w:ascii="黑体" w:hAnsi="黑体" w:eastAsia="黑体"/>
                <w:szCs w:val="21"/>
              </w:rPr>
            </w:pPr>
            <w:r>
              <w:rPr>
                <w:rFonts w:hint="eastAsia" w:ascii="黑体" w:hAnsi="黑体" w:eastAsia="黑体"/>
                <w:szCs w:val="21"/>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9" w:hRule="atLeast"/>
          <w:jc w:val="center"/>
        </w:trPr>
        <w:tc>
          <w:tcPr>
            <w:tcW w:w="1683" w:type="dxa"/>
            <w:vAlign w:val="center"/>
          </w:tcPr>
          <w:p>
            <w:pPr>
              <w:ind w:left="113"/>
              <w:rPr>
                <w:rFonts w:hint="eastAsia" w:ascii="仿宋_GB2312" w:hAnsi="仿宋" w:eastAsia="仿宋_GB2312"/>
                <w:sz w:val="32"/>
                <w:szCs w:val="32"/>
              </w:rPr>
            </w:pPr>
            <w:r>
              <w:rPr>
                <w:rFonts w:hint="eastAsia" w:ascii="仿宋_GB2312" w:hAnsi="仿宋" w:eastAsia="仿宋_GB2312"/>
                <w:sz w:val="32"/>
                <w:szCs w:val="32"/>
              </w:rPr>
              <w:t>基本情况</w:t>
            </w:r>
          </w:p>
        </w:tc>
        <w:tc>
          <w:tcPr>
            <w:tcW w:w="7633" w:type="dxa"/>
          </w:tcPr>
          <w:p>
            <w:pPr>
              <w:rPr>
                <w:rFonts w:ascii="黑体" w:hAnsi="黑体"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1683" w:type="dxa"/>
            <w:vAlign w:val="center"/>
          </w:tcPr>
          <w:p>
            <w:pPr>
              <w:ind w:left="320" w:hanging="320" w:hangingChars="100"/>
              <w:rPr>
                <w:rFonts w:hint="eastAsia" w:ascii="仿宋_GB2312" w:hAnsi="仿宋" w:eastAsia="仿宋_GB2312"/>
                <w:sz w:val="32"/>
                <w:szCs w:val="32"/>
              </w:rPr>
            </w:pPr>
            <w:r>
              <w:rPr>
                <w:rFonts w:hint="eastAsia" w:ascii="仿宋_GB2312" w:hAnsi="仿宋" w:eastAsia="仿宋_GB2312"/>
                <w:sz w:val="32"/>
                <w:szCs w:val="32"/>
              </w:rPr>
              <w:t>执行文件依据</w:t>
            </w:r>
          </w:p>
        </w:tc>
        <w:tc>
          <w:tcPr>
            <w:tcW w:w="7633" w:type="dxa"/>
          </w:tcPr>
          <w:p>
            <w:pPr>
              <w:rPr>
                <w:rFonts w:ascii="黑体" w:hAnsi="黑体"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jc w:val="center"/>
        </w:trPr>
        <w:tc>
          <w:tcPr>
            <w:tcW w:w="1683" w:type="dxa"/>
            <w:vAlign w:val="center"/>
          </w:tcPr>
          <w:p>
            <w:pPr>
              <w:rPr>
                <w:rFonts w:hint="eastAsia" w:ascii="仿宋_GB2312" w:hAnsi="仿宋" w:eastAsia="仿宋_GB2312"/>
                <w:sz w:val="32"/>
                <w:szCs w:val="32"/>
              </w:rPr>
            </w:pPr>
            <w:r>
              <w:rPr>
                <w:rFonts w:hint="eastAsia" w:ascii="仿宋_GB2312" w:hAnsi="仿宋" w:eastAsia="仿宋_GB2312"/>
                <w:sz w:val="32"/>
                <w:szCs w:val="32"/>
              </w:rPr>
              <w:t>存在问题或需要说明的事项</w:t>
            </w:r>
          </w:p>
        </w:tc>
        <w:tc>
          <w:tcPr>
            <w:tcW w:w="7633" w:type="dxa"/>
          </w:tcPr>
          <w:p>
            <w:pPr>
              <w:rPr>
                <w:rFonts w:ascii="黑体" w:hAnsi="黑体"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1683" w:type="dxa"/>
            <w:vAlign w:val="center"/>
          </w:tcPr>
          <w:p>
            <w:pPr>
              <w:rPr>
                <w:rFonts w:hint="eastAsia" w:ascii="仿宋_GB2312" w:hAnsi="仿宋" w:eastAsia="仿宋_GB2312"/>
                <w:sz w:val="32"/>
                <w:szCs w:val="32"/>
              </w:rPr>
            </w:pPr>
            <w:r>
              <w:rPr>
                <w:rFonts w:hint="eastAsia" w:ascii="仿宋_GB2312" w:hAnsi="仿宋" w:eastAsia="仿宋_GB2312"/>
                <w:sz w:val="32"/>
                <w:szCs w:val="32"/>
              </w:rPr>
              <w:t>意见建议或者工作措施</w:t>
            </w:r>
          </w:p>
        </w:tc>
        <w:tc>
          <w:tcPr>
            <w:tcW w:w="7633" w:type="dxa"/>
          </w:tcPr>
          <w:p>
            <w:pPr>
              <w:rPr>
                <w:rFonts w:ascii="黑体" w:hAnsi="黑体" w:eastAsia="黑体"/>
                <w:sz w:val="44"/>
                <w:szCs w:val="44"/>
              </w:rPr>
            </w:pPr>
          </w:p>
        </w:tc>
      </w:tr>
    </w:tbl>
    <w:p>
      <w:pPr>
        <w:rPr>
          <w:rFonts w:eastAsia="仿宋_GB2312"/>
          <w:sz w:val="28"/>
          <w:szCs w:val="28"/>
        </w:rPr>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1"/>
        <w:szCs w:val="21"/>
      </w:rPr>
    </w:pPr>
    <w:r>
      <w:rPr>
        <w:rStyle w:val="10"/>
        <w:rFonts w:hint="eastAsia"/>
        <w:sz w:val="21"/>
        <w:szCs w:val="21"/>
      </w:rPr>
      <w:t>-</w:t>
    </w:r>
    <w:r>
      <w:rPr>
        <w:rStyle w:val="10"/>
        <w:rFonts w:asciiTheme="minorEastAsia" w:hAnsiTheme="minorEastAsia"/>
        <w:sz w:val="28"/>
        <w:szCs w:val="28"/>
      </w:rPr>
      <w:fldChar w:fldCharType="begin"/>
    </w:r>
    <w:r>
      <w:rPr>
        <w:rStyle w:val="10"/>
        <w:rFonts w:asciiTheme="minorEastAsia" w:hAnsiTheme="minorEastAsia"/>
        <w:sz w:val="28"/>
        <w:szCs w:val="28"/>
      </w:rPr>
      <w:instrText xml:space="preserve">PAGE  </w:instrText>
    </w:r>
    <w:r>
      <w:rPr>
        <w:rStyle w:val="10"/>
        <w:rFonts w:asciiTheme="minorEastAsia" w:hAnsiTheme="minorEastAsia"/>
        <w:sz w:val="28"/>
        <w:szCs w:val="28"/>
      </w:rPr>
      <w:fldChar w:fldCharType="separate"/>
    </w:r>
    <w:r>
      <w:rPr>
        <w:rStyle w:val="10"/>
        <w:rFonts w:asciiTheme="minorEastAsia" w:hAnsiTheme="minorEastAsia"/>
        <w:sz w:val="28"/>
        <w:szCs w:val="28"/>
      </w:rPr>
      <w:t>1</w:t>
    </w:r>
    <w:r>
      <w:rPr>
        <w:rStyle w:val="10"/>
        <w:rFonts w:asciiTheme="minorEastAsia" w:hAnsiTheme="minorEastAsia"/>
        <w:sz w:val="28"/>
        <w:szCs w:val="28"/>
      </w:rPr>
      <w:fldChar w:fldCharType="end"/>
    </w:r>
    <w:r>
      <w:rPr>
        <w:rStyle w:val="10"/>
        <w:rFonts w:hint="eastAsia"/>
        <w:sz w:val="21"/>
        <w:szCs w:val="21"/>
      </w:rPr>
      <w:t>-</w:t>
    </w:r>
  </w:p>
  <w:p>
    <w:pPr>
      <w:pStyle w:val="4"/>
      <w:ind w:right="360" w:firstLine="360"/>
      <w:jc w:val="right"/>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3F70"/>
    <w:rsid w:val="000E56C4"/>
    <w:rsid w:val="00121690"/>
    <w:rsid w:val="0017241C"/>
    <w:rsid w:val="001D4F3E"/>
    <w:rsid w:val="002205E8"/>
    <w:rsid w:val="002934C4"/>
    <w:rsid w:val="002D4E60"/>
    <w:rsid w:val="00384371"/>
    <w:rsid w:val="003A584C"/>
    <w:rsid w:val="003E576D"/>
    <w:rsid w:val="00422603"/>
    <w:rsid w:val="0044478B"/>
    <w:rsid w:val="005733AF"/>
    <w:rsid w:val="0059419C"/>
    <w:rsid w:val="005D0647"/>
    <w:rsid w:val="00605E2A"/>
    <w:rsid w:val="00665DC8"/>
    <w:rsid w:val="006A696F"/>
    <w:rsid w:val="00705242"/>
    <w:rsid w:val="007908C0"/>
    <w:rsid w:val="007D3ED4"/>
    <w:rsid w:val="007D3F70"/>
    <w:rsid w:val="007F7B77"/>
    <w:rsid w:val="00833EAF"/>
    <w:rsid w:val="00952879"/>
    <w:rsid w:val="009C358A"/>
    <w:rsid w:val="00A561C0"/>
    <w:rsid w:val="00AB277C"/>
    <w:rsid w:val="00C10AD1"/>
    <w:rsid w:val="00C71C34"/>
    <w:rsid w:val="00D47099"/>
    <w:rsid w:val="00D51FA8"/>
    <w:rsid w:val="00D82C2D"/>
    <w:rsid w:val="00E86995"/>
    <w:rsid w:val="0AC96003"/>
    <w:rsid w:val="14F34292"/>
    <w:rsid w:val="4ABB1C2B"/>
    <w:rsid w:val="702129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sz w:val="18"/>
      <w:szCs w:val="18"/>
    </w:rPr>
  </w:style>
  <w:style w:type="paragraph" w:styleId="3">
    <w:name w:val="Balloon Text"/>
    <w:basedOn w:val="1"/>
    <w:link w:val="16"/>
    <w:semiHidden/>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customStyle="1" w:styleId="14">
    <w:name w:val="Char Char Char Char Char Char1 Char Char Char Char Char Char Char Char Char Char Char Char Char"/>
    <w:basedOn w:val="2"/>
    <w:uiPriority w:val="0"/>
    <w:pPr>
      <w:shd w:val="clear" w:color="auto" w:fill="000080"/>
    </w:pPr>
    <w:rPr>
      <w:rFonts w:ascii="Times New Roman"/>
      <w:sz w:val="21"/>
      <w:szCs w:val="20"/>
    </w:rPr>
  </w:style>
  <w:style w:type="character" w:customStyle="1" w:styleId="15">
    <w:name w:val="文档结构图 Char"/>
    <w:basedOn w:val="9"/>
    <w:link w:val="2"/>
    <w:semiHidden/>
    <w:uiPriority w:val="99"/>
    <w:rPr>
      <w:rFonts w:ascii="宋体" w:hAnsi="Times New Roman" w:eastAsia="宋体" w:cs="Times New Roman"/>
      <w:sz w:val="18"/>
      <w:szCs w:val="18"/>
    </w:rPr>
  </w:style>
  <w:style w:type="character" w:customStyle="1" w:styleId="16">
    <w:name w:val="批注框文本 Char"/>
    <w:basedOn w:val="9"/>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48F40-305D-41C7-8B1D-9569DF3E2D61}">
  <ds:schemaRefs/>
</ds:datastoreItem>
</file>

<file path=docProps/app.xml><?xml version="1.0" encoding="utf-8"?>
<Properties xmlns="http://schemas.openxmlformats.org/officeDocument/2006/extended-properties" xmlns:vt="http://schemas.openxmlformats.org/officeDocument/2006/docPropsVTypes">
  <Template>Normal</Template>
  <Pages>1</Pages>
  <Words>278</Words>
  <Characters>1585</Characters>
  <Lines>13</Lines>
  <Paragraphs>3</Paragraphs>
  <TotalTime>1</TotalTime>
  <ScaleCrop>false</ScaleCrop>
  <LinksUpToDate>false</LinksUpToDate>
  <CharactersWithSpaces>1860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2020-12-15T08:26:00Z</dcterms:created>
  <dc:creator>123</dc:creator>
  <cp:lastModifiedBy>Administrator</cp:lastModifiedBy>
  <cp:lastPrinted>2021-09-28T07:53:44Z</cp:lastPrinted>
  <dcterms:modified xsi:type="dcterms:W3CDTF">2021-09-28T07:53:51Z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1A25FCA0CA1542869BA6C1BD79B2949B</vt:lpwstr>
  </property>
</Properties>
</file>