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sz w:val="30"/>
          <w:szCs w:val="24"/>
        </w:rPr>
      </w:pPr>
      <w:r>
        <w:rPr>
          <w:rFonts w:ascii="Times New Roman" w:hAnsi="黑体" w:eastAsia="黑体"/>
          <w:sz w:val="30"/>
          <w:szCs w:val="24"/>
        </w:rPr>
        <w:t>附件</w:t>
      </w:r>
      <w:r>
        <w:rPr>
          <w:rFonts w:ascii="Times New Roman" w:hAnsi="Times New Roman" w:eastAsia="黑体"/>
          <w:sz w:val="30"/>
          <w:szCs w:val="24"/>
        </w:rPr>
        <w:t>4</w:t>
      </w:r>
    </w:p>
    <w:p>
      <w:pPr>
        <w:spacing w:line="560" w:lineRule="exact"/>
        <w:jc w:val="center"/>
        <w:rPr>
          <w:rFonts w:ascii="方正小标宋简体" w:hAnsi="宋体" w:eastAsia="方正小标宋简体"/>
          <w:bCs/>
          <w:sz w:val="36"/>
          <w:szCs w:val="36"/>
        </w:rPr>
      </w:pPr>
    </w:p>
    <w:p>
      <w:pPr>
        <w:spacing w:line="560" w:lineRule="exact"/>
        <w:jc w:val="center"/>
        <w:rPr>
          <w:rFonts w:ascii="方正小标宋简体" w:hAnsi="Times New Roman" w:eastAsia="方正小标宋简体"/>
          <w:bCs/>
          <w:sz w:val="42"/>
          <w:szCs w:val="42"/>
        </w:rPr>
      </w:pPr>
      <w:r>
        <w:rPr>
          <w:rFonts w:hint="eastAsia" w:ascii="宋体" w:hAnsi="宋体" w:cs="Arial"/>
          <w:b/>
          <w:bCs/>
          <w:sz w:val="36"/>
          <w:szCs w:val="36"/>
        </w:rPr>
        <w:t>项目支出绩效评价报告</w:t>
      </w:r>
    </w:p>
    <w:p>
      <w:pPr>
        <w:spacing w:line="560" w:lineRule="exact"/>
        <w:jc w:val="center"/>
        <w:rPr>
          <w:rFonts w:ascii="Times New Roman" w:hAnsi="Times New Roman" w:eastAsia="仿宋_GB2312"/>
          <w:sz w:val="30"/>
          <w:szCs w:val="30"/>
        </w:rPr>
      </w:pP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一、基本情况</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（一）项目概况。</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根据濮阳市倡树优良家风宣讲实施方案“濮廉家发[2021] 2 号” 文件要求，濮阳市家风文化研究会承担的“倡树优良家风宣讲项目”</w:t>
      </w:r>
      <w:r>
        <w:rPr>
          <w:rFonts w:hint="eastAsia" w:ascii="Times New Roman" w:hAnsi="Times New Roman" w:eastAsia="仿宋_GB2312"/>
          <w:sz w:val="32"/>
          <w:szCs w:val="32"/>
          <w:lang w:eastAsia="zh-CN"/>
        </w:rPr>
        <w:t>，预算投入资金</w:t>
      </w:r>
      <w:r>
        <w:rPr>
          <w:rFonts w:hint="eastAsia" w:ascii="Times New Roman" w:hAnsi="Times New Roman" w:eastAsia="仿宋_GB2312"/>
          <w:sz w:val="32"/>
          <w:szCs w:val="32"/>
          <w:lang w:val="en-US" w:eastAsia="zh-CN"/>
        </w:rPr>
        <w:t>25万元，用于优良家风宣讲团组织专家进机关、进社区、进学校宣讲。</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（二）项目绩效目标。</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阶段性目标：</w:t>
      </w:r>
      <w:r>
        <w:rPr>
          <w:rFonts w:hint="eastAsia" w:ascii="Times New Roman" w:hAnsi="Times New Roman" w:eastAsia="仿宋_GB2312"/>
          <w:sz w:val="32"/>
          <w:szCs w:val="32"/>
        </w:rPr>
        <w:t>从党员干部修身齐家开始，培育家国情怀，以优良家风促进社会风气转变。</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总体目标：</w:t>
      </w:r>
      <w:r>
        <w:rPr>
          <w:rFonts w:hint="eastAsia" w:ascii="Times New Roman" w:hAnsi="Times New Roman" w:eastAsia="仿宋_GB2312"/>
          <w:sz w:val="32"/>
          <w:szCs w:val="32"/>
        </w:rPr>
        <w:t>从社会调查、学术研究、咨询培训、成果推广入手，营造党员干部廉洁家庭的学习氛围，率先垂范，培育优良家风。为干部“不想腐”打下基础。</w:t>
      </w: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二、绩效评价工作开展情况</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（一）绩效评价目的、对象和范围。</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目的：全面了解财政资金使用情况，建立健全绩效评价体系，总结部门工作是否实施到位，及时发现工作中存在的薄弱环节进行调整，确保部门工作可持续发展。</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对象：优良家风宣讲资金</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范围：全部门</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（二）绩效评价原则、评价指标体系（附表说明）、评价方法、评价标准等。</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绩效评价原则：（1）科学规范。绩效评价注重财政支出的经济性、效率性和有效 性，严格执行规定的程序，采用定量与定性分析相结合的方法。 （2）公正公开。绩效评价客观、公正，标准统一、资料可靠，依 法公开并接受监督。 （3）绩效相关。绩效评价针对具体支出及其产出绩效进行评价， 结果清晰反映支出和产出绩效之间的紧密对应关系。</w:t>
      </w: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绩效评价指标体系</w:t>
      </w:r>
      <w:r>
        <w:rPr>
          <w:rFonts w:hint="eastAsia" w:ascii="Times New Roman" w:hAnsi="Times New Roman" w:eastAsia="仿宋_GB2312"/>
          <w:sz w:val="32"/>
          <w:szCs w:val="32"/>
          <w:lang w:eastAsia="zh-CN"/>
        </w:rPr>
        <w:t>：</w:t>
      </w:r>
    </w:p>
    <w:tbl>
      <w:tblPr>
        <w:tblStyle w:val="3"/>
        <w:tblpPr w:leftFromText="180" w:rightFromText="180" w:vertAnchor="text" w:horzAnchor="page" w:tblpX="1935" w:tblpY="606"/>
        <w:tblOverlap w:val="never"/>
        <w:tblW w:w="86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0"/>
        <w:gridCol w:w="1150"/>
        <w:gridCol w:w="1800"/>
        <w:gridCol w:w="3690"/>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指标1：《党员干部廉洁家庭建设系列课程》</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指标2：家风文化社会调查</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指标3：家风文化大型专家报告会</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指标4：家风文化宣讲员培训</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指标5：进机关、社区、学校宣讲</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指标6：《市民优化家风系列课》</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指标1：结题评审通过率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指标2：培训考核通过率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指标3：会议出勤率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指标4：宣讲覆盖率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指标5：课程审核通过率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指标1：课题、政策研究工作完成及时率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指标2：培训开展及时率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指标3：课程开播及时率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指标1：优良家风宣讲资金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w:t>
            </w:r>
          </w:p>
        </w:tc>
      </w:tr>
    </w:tbl>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w:t>
      </w:r>
      <w:r>
        <w:rPr>
          <w:rFonts w:hint="eastAsia" w:ascii="Times New Roman" w:hAnsi="Times New Roman" w:eastAsia="仿宋_GB2312"/>
          <w:sz w:val="32"/>
          <w:szCs w:val="32"/>
        </w:rPr>
        <w:t>评价方法</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本项目</w:t>
      </w:r>
      <w:r>
        <w:rPr>
          <w:rFonts w:hint="eastAsia" w:ascii="Times New Roman" w:hAnsi="Times New Roman" w:eastAsia="仿宋_GB2312"/>
          <w:sz w:val="32"/>
          <w:szCs w:val="32"/>
          <w:lang w:eastAsia="zh-CN"/>
        </w:rPr>
        <w:t>绩效评价</w:t>
      </w:r>
      <w:r>
        <w:rPr>
          <w:rFonts w:hint="eastAsia" w:ascii="Times New Roman" w:hAnsi="Times New Roman" w:eastAsia="仿宋_GB2312"/>
          <w:sz w:val="32"/>
          <w:szCs w:val="32"/>
        </w:rPr>
        <w:t>在主要采用</w:t>
      </w:r>
      <w:r>
        <w:rPr>
          <w:rFonts w:hint="eastAsia" w:ascii="Times New Roman" w:hAnsi="Times New Roman" w:eastAsia="仿宋_GB2312"/>
          <w:sz w:val="32"/>
          <w:szCs w:val="32"/>
          <w:lang w:eastAsia="zh-CN"/>
        </w:rPr>
        <w:t>资料</w:t>
      </w:r>
      <w:r>
        <w:rPr>
          <w:rFonts w:hint="eastAsia" w:ascii="Times New Roman" w:hAnsi="Times New Roman" w:eastAsia="仿宋_GB2312"/>
          <w:sz w:val="32"/>
          <w:szCs w:val="32"/>
        </w:rPr>
        <w:t>分析法。在评价过程中</w:t>
      </w:r>
      <w:r>
        <w:rPr>
          <w:rFonts w:hint="eastAsia" w:ascii="Times New Roman" w:hAnsi="Times New Roman" w:eastAsia="仿宋_GB2312"/>
          <w:sz w:val="32"/>
          <w:szCs w:val="32"/>
          <w:lang w:eastAsia="zh-CN"/>
        </w:rPr>
        <w:t>翻阅项目存档资料进行整理分析，确定指标完成值。</w:t>
      </w: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绩效评价标准</w:t>
      </w:r>
      <w:r>
        <w:rPr>
          <w:rFonts w:hint="eastAsia" w:ascii="Times New Roman" w:hAnsi="Times New Roman" w:eastAsia="仿宋_GB2312"/>
          <w:sz w:val="32"/>
          <w:szCs w:val="32"/>
          <w:lang w:eastAsia="zh-CN"/>
        </w:rPr>
        <w:t>：项目支出绩效评价指标体系</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（三）绩效评价工作过程。</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自项目开展以来，我单位业务部门，明确了评价的目的、方法、评价的原则、指标体系、评价标准，通过相关文件的解读、分析和报告撰写等环节，顺利完成了绩效评价报告工作。</w:t>
      </w:r>
    </w:p>
    <w:p>
      <w:pPr>
        <w:spacing w:line="560" w:lineRule="exact"/>
        <w:ind w:firstLine="640" w:firstLineChars="200"/>
        <w:rPr>
          <w:rFonts w:ascii="Times New Roman" w:hAnsi="Times New Roman" w:eastAsia="仿宋_GB2312"/>
          <w:sz w:val="32"/>
          <w:szCs w:val="32"/>
        </w:rPr>
      </w:pPr>
      <w:r>
        <w:rPr>
          <w:rFonts w:ascii="Times New Roman" w:hAnsi="黑体" w:eastAsia="黑体"/>
          <w:sz w:val="32"/>
          <w:szCs w:val="32"/>
        </w:rPr>
        <w:t>三、综合评价情况及评价结论</w:t>
      </w:r>
      <w:r>
        <w:rPr>
          <w:rFonts w:ascii="Times New Roman" w:hAnsi="Times New Roman" w:eastAsia="仿宋_GB2312"/>
          <w:sz w:val="32"/>
          <w:szCs w:val="32"/>
        </w:rPr>
        <w:t>（附相关评分表）</w:t>
      </w:r>
    </w:p>
    <w:tbl>
      <w:tblPr>
        <w:tblStyle w:val="3"/>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4"/>
        <w:gridCol w:w="1214"/>
        <w:gridCol w:w="2848"/>
        <w:gridCol w:w="1139"/>
        <w:gridCol w:w="1154"/>
        <w:gridCol w:w="555"/>
        <w:gridCol w:w="486"/>
        <w:gridCol w:w="14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指标1：《党员干部廉洁家庭建设系列课程》</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指标2：家风文化社会调查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3项</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3项</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指标3：家风文化大型专家报告会</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场</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指标4：家风文化宣讲员培训</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2期</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指标5：进机关、社区、学校宣讲</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101场</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指标6：《市民优化家风系列课》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已定稿</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指标1：结题评审通过率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指标2：培训考核通过率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指标3：会议出勤率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指标4：宣讲覆盖率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指标5：课程审核通过率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指标1：课题、政策研究工作完成及时率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指标2：培训开展及时率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指标3：课程开播及时率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指标1：优良家风宣讲资金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24.76万元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经济效益指标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指标1：</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3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eastAsia="宋体"/>
                <w:lang w:eastAsia="zh-CN"/>
              </w:rPr>
            </w:pPr>
            <w:r>
              <w:rPr>
                <w:rFonts w:hint="eastAsia"/>
                <w:lang w:eastAsia="zh-CN"/>
              </w:rPr>
              <w:t>总</w:t>
            </w:r>
            <w:r>
              <w:rPr>
                <w:rFonts w:hint="eastAsia"/>
                <w:lang w:val="en-US" w:eastAsia="zh-CN"/>
              </w:rPr>
              <w:t xml:space="preserve"> </w:t>
            </w:r>
            <w:r>
              <w:rPr>
                <w:rFonts w:hint="eastAsia"/>
                <w:lang w:eastAsia="zh-CN"/>
              </w:rPr>
              <w:t>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eastAsia="宋体"/>
                <w:lang w:val="en-US" w:eastAsia="zh-CN"/>
              </w:rPr>
            </w:pPr>
            <w:r>
              <w:rPr>
                <w:rFonts w:hint="eastAsia"/>
                <w:lang w:val="en-US" w:eastAsia="zh-CN"/>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四、绩效评价指标分析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（一）项目决策情况。</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根据濮阳市倡树优良家风宣讲实施方案“濮廉家发[2021] 2 号” 文件要求确定，濮阳市家风文化研究会组织开展。</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（二）项目过程情况。</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一</w:t>
      </w:r>
      <w:r>
        <w:rPr>
          <w:rFonts w:hint="eastAsia" w:ascii="Times New Roman" w:hAnsi="Times New Roman" w:eastAsia="仿宋_GB2312"/>
          <w:sz w:val="32"/>
          <w:szCs w:val="32"/>
          <w:lang w:eastAsia="zh-CN"/>
        </w:rPr>
        <w:t>是进行</w:t>
      </w:r>
      <w:r>
        <w:rPr>
          <w:rFonts w:hint="eastAsia" w:ascii="Times New Roman" w:hAnsi="Times New Roman" w:eastAsia="仿宋_GB2312"/>
          <w:sz w:val="32"/>
          <w:szCs w:val="32"/>
        </w:rPr>
        <w:t>家风文化社会调查</w:t>
      </w:r>
      <w:r>
        <w:rPr>
          <w:rFonts w:hint="eastAsia" w:ascii="Times New Roman" w:hAnsi="Times New Roman" w:eastAsia="仿宋_GB2312"/>
          <w:sz w:val="32"/>
          <w:szCs w:val="32"/>
          <w:lang w:eastAsia="zh-CN"/>
        </w:rPr>
        <w:t>，二是家风文化大型专家报告会，三是家风文化宣讲员培训，四是进机关、社区、学校宣讲，五是《党员干部廉洁家庭建设系列课程》、《市民优化家风系列课》定稿刊印。</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（三）项目产出情况。</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在市一中、濮阳县一中等学校的支持下开展了我市城区、县区 家风现状调查，目前初中学段家长调查结果已整理完毕，初步形成调 查报告</w:t>
      </w:r>
      <w:r>
        <w:rPr>
          <w:rFonts w:hint="eastAsia" w:ascii="Times New Roman" w:hAnsi="Times New Roman" w:eastAsia="仿宋_GB2312"/>
          <w:sz w:val="32"/>
          <w:szCs w:val="32"/>
          <w:lang w:eastAsia="zh-CN"/>
        </w:rPr>
        <w:t>；举行</w:t>
      </w:r>
      <w:r>
        <w:rPr>
          <w:rFonts w:hint="eastAsia" w:ascii="Times New Roman" w:hAnsi="Times New Roman" w:eastAsia="仿宋_GB2312"/>
          <w:sz w:val="32"/>
          <w:szCs w:val="32"/>
        </w:rPr>
        <w:t>家风文化大型专家</w:t>
      </w:r>
      <w:r>
        <w:rPr>
          <w:rFonts w:hint="eastAsia" w:ascii="Times New Roman" w:hAnsi="Times New Roman" w:eastAsia="仿宋_GB2312"/>
          <w:sz w:val="32"/>
          <w:szCs w:val="32"/>
          <w:lang w:eastAsia="zh-CN"/>
        </w:rPr>
        <w:t>直播宣讲会</w:t>
      </w:r>
      <w:r>
        <w:rPr>
          <w:rFonts w:hint="eastAsia" w:ascii="Times New Roman" w:hAnsi="Times New Roman" w:eastAsia="仿宋_GB2312"/>
          <w:sz w:val="32"/>
          <w:szCs w:val="32"/>
          <w:lang w:val="en-US" w:eastAsia="zh-CN"/>
        </w:rPr>
        <w:t>1场，</w:t>
      </w:r>
      <w:r>
        <w:rPr>
          <w:rFonts w:hint="eastAsia" w:ascii="Times New Roman" w:hAnsi="Times New Roman" w:eastAsia="仿宋_GB2312"/>
          <w:sz w:val="32"/>
          <w:szCs w:val="32"/>
        </w:rPr>
        <w:t>累计收看人数 36000 多人</w:t>
      </w:r>
      <w:r>
        <w:rPr>
          <w:rFonts w:hint="eastAsia" w:ascii="Times New Roman" w:hAnsi="Times New Roman" w:eastAsia="仿宋_GB2312"/>
          <w:sz w:val="32"/>
          <w:szCs w:val="32"/>
          <w:lang w:eastAsia="zh-CN"/>
        </w:rPr>
        <w:t>；进行</w:t>
      </w:r>
      <w:r>
        <w:rPr>
          <w:rFonts w:hint="eastAsia" w:ascii="Times New Roman" w:hAnsi="Times New Roman" w:eastAsia="仿宋_GB2312"/>
          <w:sz w:val="32"/>
          <w:szCs w:val="32"/>
        </w:rPr>
        <w:t>家风文化宣讲员培训</w:t>
      </w:r>
      <w:r>
        <w:rPr>
          <w:rFonts w:hint="eastAsia" w:ascii="Times New Roman" w:hAnsi="Times New Roman" w:eastAsia="仿宋_GB2312"/>
          <w:sz w:val="32"/>
          <w:szCs w:val="32"/>
          <w:lang w:val="en-US" w:eastAsia="zh-CN"/>
        </w:rPr>
        <w:t>2期</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进机关、社区、学校宣讲</w:t>
      </w:r>
      <w:r>
        <w:rPr>
          <w:rFonts w:hint="eastAsia" w:ascii="Times New Roman" w:hAnsi="Times New Roman" w:eastAsia="仿宋_GB2312"/>
          <w:sz w:val="32"/>
          <w:szCs w:val="32"/>
          <w:lang w:val="en-US" w:eastAsia="zh-CN"/>
        </w:rPr>
        <w:t>101场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《党员干部廉洁家庭建设 PPT 教程（交流材料）》和《市民优 化家风教程》两套初级课程开发在宣讲过程中得到进一步完善，即将装订成册</w:t>
      </w:r>
      <w:r>
        <w:rPr>
          <w:rFonts w:hint="eastAsia" w:ascii="Times New Roman" w:hAnsi="Times New Roman" w:eastAsia="仿宋_GB2312"/>
          <w:sz w:val="32"/>
          <w:szCs w:val="32"/>
          <w:lang w:eastAsia="zh-CN"/>
        </w:rPr>
        <w:t>，《家风文化读本（草稿）》共 260 页已完成，正交付印刷厂排版印刷。</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（四）项目效益情况。</w:t>
      </w:r>
    </w:p>
    <w:p>
      <w:pPr>
        <w:spacing w:line="560" w:lineRule="exact"/>
        <w:ind w:firstLine="640" w:firstLineChars="200"/>
        <w:rPr>
          <w:rFonts w:ascii="Times New Roman" w:hAnsi="黑体" w:eastAsia="黑体"/>
          <w:sz w:val="32"/>
          <w:szCs w:val="32"/>
        </w:rPr>
      </w:pPr>
      <w:r>
        <w:rPr>
          <w:rFonts w:hint="eastAsia" w:ascii="Times New Roman" w:hAnsi="Times New Roman" w:eastAsia="仿宋_GB2312"/>
          <w:sz w:val="32"/>
          <w:szCs w:val="32"/>
        </w:rPr>
        <w:t>为濮阳市倡树优良家风增添活力和后劲</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促进</w:t>
      </w:r>
      <w:r>
        <w:rPr>
          <w:rFonts w:hint="eastAsia" w:ascii="Times New Roman" w:hAnsi="Times New Roman" w:eastAsia="仿宋_GB2312"/>
          <w:sz w:val="32"/>
          <w:szCs w:val="32"/>
          <w:lang w:eastAsia="zh-CN"/>
        </w:rPr>
        <w:t>了</w:t>
      </w:r>
      <w:r>
        <w:rPr>
          <w:rFonts w:hint="eastAsia" w:ascii="Times New Roman" w:hAnsi="Times New Roman" w:eastAsia="仿宋_GB2312"/>
          <w:sz w:val="32"/>
          <w:szCs w:val="32"/>
        </w:rPr>
        <w:t>文化生态建设</w:t>
      </w:r>
      <w:r>
        <w:rPr>
          <w:rFonts w:hint="eastAsia" w:ascii="Times New Roman" w:hAnsi="Times New Roman" w:eastAsia="仿宋_GB2312"/>
          <w:sz w:val="32"/>
          <w:szCs w:val="32"/>
        </w:rPr>
        <w:tab/>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建立组织、培训骨干，持续优化家风</w:t>
      </w:r>
      <w:r>
        <w:rPr>
          <w:rFonts w:hint="eastAsia" w:ascii="Times New Roman" w:hAnsi="Times New Roman" w:eastAsia="仿宋_GB2312"/>
          <w:sz w:val="32"/>
          <w:szCs w:val="32"/>
          <w:lang w:eastAsia="zh-CN"/>
        </w:rPr>
        <w:t>。</w:t>
      </w:r>
      <w:r>
        <w:rPr>
          <w:rFonts w:hint="eastAsia" w:ascii="Times New Roman" w:hAnsi="黑体" w:eastAsia="黑体"/>
          <w:sz w:val="32"/>
          <w:szCs w:val="32"/>
        </w:rPr>
        <w:tab/>
      </w: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五、主要经验及做法、存在的问题及原因分析</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人员聚集类项目，需要切实考虑新冠疫情对于工作开展的影响，单位在年初制定项目绩效时需要做好应急预案或备选方案的具体工作，绩效指标设置则存在不精准性，</w:t>
      </w:r>
      <w:r>
        <w:rPr>
          <w:rFonts w:hint="eastAsia" w:ascii="Times New Roman" w:hAnsi="Times New Roman" w:eastAsia="仿宋_GB2312"/>
          <w:sz w:val="32"/>
          <w:szCs w:val="32"/>
          <w:lang w:val="en-US" w:eastAsia="zh-CN"/>
        </w:rPr>
        <w:t>需要进一步提升指标设置的科学性。</w:t>
      </w:r>
      <w:bookmarkStart w:id="0" w:name="_GoBack"/>
      <w:bookmarkEnd w:id="0"/>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六、有关建议</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科学、合理、准确地编制项目预算</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部门应该项目预算编制的重视，严格按照《预算法》和《会计法》等法律规定编制预算，提前安排预算编制工作，</w:t>
      </w:r>
      <w:r>
        <w:rPr>
          <w:rFonts w:hint="eastAsia" w:ascii="Times New Roman" w:hAnsi="Times New Roman" w:eastAsia="仿宋_GB2312"/>
          <w:sz w:val="32"/>
          <w:szCs w:val="32"/>
          <w:lang w:eastAsia="zh-CN"/>
        </w:rPr>
        <w:t>在总结以前年度项目相关指标不足的基础上，对下一年度项目指标进行合理调整和细化，</w:t>
      </w:r>
      <w:r>
        <w:rPr>
          <w:rFonts w:hint="eastAsia" w:ascii="Times New Roman" w:hAnsi="Times New Roman" w:eastAsia="仿宋_GB2312"/>
          <w:sz w:val="32"/>
          <w:szCs w:val="32"/>
        </w:rPr>
        <w:t>使预算建立在客观可靠的数据基础上，对今后一年的情况做出科学的预算。</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在疫情常态化的大环境下，探讨新冠疫情对部门工作的影响，找到部门工作疫情防控常态化下的新思路新方法。</w:t>
      </w:r>
    </w:p>
    <w:p>
      <w:pPr>
        <w:spacing w:line="560" w:lineRule="exact"/>
        <w:ind w:firstLine="640" w:firstLineChars="200"/>
        <w:rPr>
          <w:rFonts w:ascii="Times New Roman" w:hAnsi="黑体" w:eastAsia="黑体"/>
          <w:sz w:val="32"/>
          <w:szCs w:val="32"/>
        </w:rPr>
      </w:pPr>
      <w:r>
        <w:rPr>
          <w:rFonts w:ascii="Times New Roman" w:hAnsi="黑体" w:eastAsia="黑体"/>
          <w:sz w:val="32"/>
          <w:szCs w:val="32"/>
        </w:rPr>
        <w:t>七、其他需要说明的问题</w:t>
      </w:r>
    </w:p>
    <w:p>
      <w:pPr>
        <w:spacing w:line="600" w:lineRule="exact"/>
        <w:ind w:firstLine="640"/>
        <w:rPr>
          <w:rFonts w:hint="eastAsia" w:ascii="仿宋_GB2312" w:hAnsi="Times New Roman" w:eastAsia="仿宋_GB2312"/>
          <w:bCs/>
          <w:sz w:val="32"/>
          <w:szCs w:val="32"/>
          <w:lang w:eastAsia="zh-CN"/>
        </w:rPr>
      </w:pPr>
      <w:r>
        <w:rPr>
          <w:rFonts w:hint="eastAsia" w:ascii="仿宋_GB2312" w:hAnsi="Times New Roman" w:eastAsia="仿宋_GB2312"/>
          <w:bCs/>
          <w:sz w:val="32"/>
          <w:szCs w:val="32"/>
          <w:lang w:eastAsia="zh-CN"/>
        </w:rPr>
        <w:t>无其他需要说明问题。</w:t>
      </w:r>
    </w:p>
    <w:p>
      <w:pPr>
        <w:spacing w:line="560" w:lineRule="exact"/>
        <w:ind w:firstLine="640" w:firstLineChars="200"/>
        <w:rPr>
          <w:rFonts w:ascii="Times New Roman" w:hAnsi="黑体" w:eastAsia="黑体"/>
          <w:sz w:val="32"/>
          <w:szCs w:val="32"/>
        </w:rPr>
        <w:sectPr>
          <w:pgSz w:w="11906" w:h="16838"/>
          <w:pgMar w:top="1928" w:right="1531" w:bottom="1701" w:left="1531" w:header="737" w:footer="851" w:gutter="0"/>
          <w:cols w:space="720" w:num="1"/>
          <w:docGrid w:type="lines" w:linePitch="408" w:charSpace="0"/>
        </w:sectPr>
      </w:pPr>
    </w:p>
    <w:p>
      <w:pPr>
        <w:keepNext/>
        <w:keepLines/>
        <w:outlineLvl w:val="1"/>
        <w:rPr>
          <w:rFonts w:hint="eastAsia" w:ascii="Times New Roman" w:hAnsi="Times New Roman" w:eastAsia="黑体"/>
          <w:sz w:val="32"/>
          <w:szCs w:val="24"/>
          <w:lang w:eastAsia="zh-CN"/>
        </w:rPr>
      </w:pPr>
      <w:r>
        <w:rPr>
          <w:rFonts w:ascii="Times New Roman" w:hAnsi="黑体" w:eastAsia="黑体"/>
          <w:sz w:val="32"/>
          <w:szCs w:val="24"/>
        </w:rPr>
        <w:t>附件</w:t>
      </w:r>
      <w:r>
        <w:rPr>
          <w:rFonts w:hint="eastAsia" w:ascii="Times New Roman" w:hAnsi="Times New Roman" w:eastAsia="黑体"/>
          <w:sz w:val="32"/>
          <w:szCs w:val="24"/>
          <w:lang w:val="en-US" w:eastAsia="zh-CN"/>
        </w:rPr>
        <w:t>5</w:t>
      </w:r>
    </w:p>
    <w:p>
      <w:pPr>
        <w:keepNext/>
        <w:keepLines/>
        <w:jc w:val="center"/>
        <w:outlineLvl w:val="1"/>
        <w:rPr>
          <w:rFonts w:ascii="方正小标宋简体" w:hAnsi="Times New Roman" w:eastAsia="方正小标宋简体"/>
          <w:bCs/>
          <w:sz w:val="36"/>
          <w:szCs w:val="28"/>
        </w:rPr>
      </w:pPr>
      <w:r>
        <w:rPr>
          <w:rFonts w:hint="eastAsia" w:ascii="方正小标宋简体" w:hAnsi="宋体" w:eastAsia="方正小标宋简体"/>
          <w:bCs/>
          <w:sz w:val="36"/>
          <w:szCs w:val="28"/>
        </w:rPr>
        <w:t>项目支出绩效评价指标体系框架（参考）</w:t>
      </w:r>
    </w:p>
    <w:p>
      <w:pPr>
        <w:keepNext/>
        <w:keepLines/>
        <w:jc w:val="center"/>
        <w:outlineLvl w:val="1"/>
        <w:rPr>
          <w:rFonts w:ascii="Times New Roman" w:hAnsi="Times New Roman" w:eastAsia="黑体"/>
          <w:b/>
          <w:bCs/>
          <w:sz w:val="32"/>
          <w:szCs w:val="24"/>
        </w:rPr>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一级指标</w:t>
            </w:r>
          </w:p>
        </w:tc>
        <w:tc>
          <w:tcPr>
            <w:tcW w:w="1199"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二级指标</w:t>
            </w:r>
          </w:p>
        </w:tc>
        <w:tc>
          <w:tcPr>
            <w:tcW w:w="141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三级指标</w:t>
            </w:r>
          </w:p>
        </w:tc>
        <w:tc>
          <w:tcPr>
            <w:tcW w:w="2789"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指标解释</w:t>
            </w:r>
          </w:p>
        </w:tc>
        <w:tc>
          <w:tcPr>
            <w:tcW w:w="734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决策　</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项目立项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立项依据</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充分性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项目立项是否符合法律法规、相关政策、发展规划以及部门职责，用以反映和考核项目立项依据情况。</w:t>
            </w:r>
          </w:p>
        </w:tc>
        <w:tc>
          <w:tcPr>
            <w:tcW w:w="7341"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①项目立项是否符合国家法律法规、国民经济发展规划和相关政策；</w:t>
            </w:r>
            <w:r>
              <w:rPr>
                <w:rFonts w:hint="eastAsia" w:ascii="仿宋_GB2312" w:hAnsi="Times New Roman" w:eastAsia="仿宋_GB2312"/>
                <w:kern w:val="0"/>
                <w:sz w:val="22"/>
              </w:rPr>
              <w:br w:type="textWrapping"/>
            </w:r>
            <w:r>
              <w:rPr>
                <w:rFonts w:hint="eastAsia" w:ascii="仿宋_GB2312" w:hAnsi="宋体" w:eastAsia="仿宋_GB2312"/>
                <w:kern w:val="0"/>
                <w:sz w:val="22"/>
              </w:rPr>
              <w:t>②项目立项是否符合行业发展规划和政策要求；</w:t>
            </w:r>
            <w:r>
              <w:rPr>
                <w:rFonts w:hint="eastAsia" w:ascii="仿宋_GB2312" w:hAnsi="Times New Roman" w:eastAsia="仿宋_GB2312"/>
                <w:kern w:val="0"/>
                <w:sz w:val="22"/>
              </w:rPr>
              <w:br w:type="textWrapping"/>
            </w:r>
            <w:r>
              <w:rPr>
                <w:rFonts w:hint="eastAsia" w:ascii="仿宋_GB2312" w:hAnsi="宋体" w:eastAsia="仿宋_GB2312"/>
                <w:kern w:val="0"/>
                <w:sz w:val="22"/>
              </w:rPr>
              <w:t>③项目立项是否与部门职责范围相符，属于部门履职所需；</w:t>
            </w:r>
            <w:r>
              <w:rPr>
                <w:rFonts w:hint="eastAsia" w:ascii="仿宋_GB2312" w:hAnsi="Times New Roman" w:eastAsia="仿宋_GB2312"/>
                <w:kern w:val="0"/>
                <w:sz w:val="22"/>
              </w:rPr>
              <w:br w:type="textWrapping"/>
            </w:r>
            <w:r>
              <w:rPr>
                <w:rFonts w:hint="eastAsia" w:ascii="仿宋_GB2312" w:hAnsi="宋体" w:eastAsia="仿宋_GB2312"/>
                <w:kern w:val="0"/>
                <w:sz w:val="22"/>
              </w:rPr>
              <w:t>④项目是否属于公共财政支持范围，是否符合中央、地方事权支出责任划分原则；</w:t>
            </w:r>
            <w:r>
              <w:rPr>
                <w:rFonts w:hint="eastAsia" w:ascii="仿宋_GB2312" w:hAnsi="Times New Roman" w:eastAsia="仿宋_GB2312"/>
                <w:kern w:val="0"/>
                <w:sz w:val="22"/>
              </w:rPr>
              <w:br w:type="textWrapping"/>
            </w:r>
            <w:r>
              <w:rPr>
                <w:rFonts w:hint="eastAsia" w:ascii="仿宋_GB2312" w:hAnsi="宋体" w:eastAsia="仿宋_GB2312"/>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立项程序</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规范性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项目申请、设立过程是否符合相关要求，用以反映和考核项目立项的规范情况。</w:t>
            </w:r>
          </w:p>
        </w:tc>
        <w:tc>
          <w:tcPr>
            <w:tcW w:w="7341"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①项目是否按照规定的程序申请设立；</w:t>
            </w:r>
            <w:r>
              <w:rPr>
                <w:rFonts w:hint="eastAsia" w:ascii="仿宋_GB2312" w:hAnsi="Times New Roman" w:eastAsia="仿宋_GB2312"/>
                <w:kern w:val="0"/>
                <w:sz w:val="22"/>
              </w:rPr>
              <w:br w:type="textWrapping"/>
            </w:r>
            <w:r>
              <w:rPr>
                <w:rFonts w:hint="eastAsia" w:ascii="仿宋_GB2312" w:hAnsi="宋体" w:eastAsia="仿宋_GB2312"/>
                <w:kern w:val="0"/>
                <w:sz w:val="22"/>
              </w:rPr>
              <w:t>②审批文件、材料是否符合相关要求；</w:t>
            </w:r>
            <w:r>
              <w:rPr>
                <w:rFonts w:hint="eastAsia" w:ascii="仿宋_GB2312" w:hAnsi="Times New Roman" w:eastAsia="仿宋_GB2312"/>
                <w:kern w:val="0"/>
                <w:sz w:val="22"/>
              </w:rPr>
              <w:br w:type="textWrapping"/>
            </w:r>
            <w:r>
              <w:rPr>
                <w:rFonts w:hint="eastAsia" w:ascii="仿宋_GB2312" w:hAnsi="宋体" w:eastAsia="仿宋_GB2312"/>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合理性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项目所设定的绩效目标是否依据充分，是否符合客观实际，用以反映和考核项目绩效目标与项目实施的相符情况。</w:t>
            </w:r>
          </w:p>
        </w:tc>
        <w:tc>
          <w:tcPr>
            <w:tcW w:w="7341" w:type="dxa"/>
            <w:shd w:val="clear" w:color="000000"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（如未设定预算绩效目标，也可考核其他工作任务目标）</w:t>
            </w:r>
            <w:r>
              <w:rPr>
                <w:rFonts w:hint="eastAsia" w:ascii="仿宋_GB2312" w:hAnsi="Times New Roman" w:eastAsia="仿宋_GB2312"/>
                <w:kern w:val="0"/>
                <w:sz w:val="22"/>
              </w:rPr>
              <w:br w:type="textWrapping"/>
            </w:r>
            <w:r>
              <w:rPr>
                <w:rFonts w:hint="eastAsia" w:ascii="仿宋_GB2312" w:hAnsi="宋体" w:eastAsia="仿宋_GB2312"/>
                <w:kern w:val="0"/>
                <w:sz w:val="22"/>
              </w:rPr>
              <w:t>①项目是否有绩效目标；</w:t>
            </w:r>
            <w:r>
              <w:rPr>
                <w:rFonts w:hint="eastAsia" w:ascii="仿宋_GB2312" w:hAnsi="Times New Roman" w:eastAsia="仿宋_GB2312"/>
                <w:kern w:val="0"/>
                <w:sz w:val="22"/>
              </w:rPr>
              <w:br w:type="textWrapping"/>
            </w:r>
            <w:r>
              <w:rPr>
                <w:rFonts w:hint="eastAsia" w:ascii="仿宋_GB2312" w:hAnsi="宋体" w:eastAsia="仿宋_GB2312"/>
                <w:kern w:val="0"/>
                <w:sz w:val="22"/>
              </w:rPr>
              <w:t>②项目绩效目标与实际工作内容是否具有相关性；</w:t>
            </w:r>
            <w:r>
              <w:rPr>
                <w:rFonts w:hint="eastAsia" w:ascii="仿宋_GB2312" w:hAnsi="Times New Roman" w:eastAsia="仿宋_GB2312"/>
                <w:kern w:val="0"/>
                <w:sz w:val="22"/>
              </w:rPr>
              <w:br w:type="textWrapping"/>
            </w:r>
            <w:r>
              <w:rPr>
                <w:rFonts w:hint="eastAsia" w:ascii="仿宋_GB2312" w:hAnsi="宋体" w:eastAsia="仿宋_GB2312"/>
                <w:kern w:val="0"/>
                <w:sz w:val="22"/>
              </w:rPr>
              <w:t>③项目预期产出效益和效果是否符合正常的业绩水平；</w:t>
            </w:r>
          </w:p>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决策　</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绩效指标</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明确性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依据绩效目标设定的绩效指标是否清晰、细化、可衡量等，用以反映和考核项目绩效目标的明细化情况。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①是否将项目绩效目标细化分解为具体的绩效指标；</w:t>
            </w:r>
            <w:r>
              <w:rPr>
                <w:rFonts w:hint="eastAsia" w:ascii="仿宋_GB2312" w:hAnsi="Times New Roman" w:eastAsia="仿宋_GB2312"/>
                <w:kern w:val="0"/>
                <w:sz w:val="22"/>
              </w:rPr>
              <w:br w:type="textWrapping"/>
            </w:r>
            <w:r>
              <w:rPr>
                <w:rFonts w:hint="eastAsia" w:ascii="仿宋_GB2312" w:hAnsi="宋体" w:eastAsia="仿宋_GB2312"/>
                <w:kern w:val="0"/>
                <w:sz w:val="22"/>
              </w:rPr>
              <w:t>②是否通过清晰、可衡量的指标值予以体现；</w:t>
            </w:r>
            <w:r>
              <w:rPr>
                <w:rFonts w:hint="eastAsia" w:ascii="仿宋_GB2312" w:hAnsi="Times New Roman" w:eastAsia="仿宋_GB2312"/>
                <w:kern w:val="0"/>
                <w:sz w:val="22"/>
              </w:rPr>
              <w:br w:type="textWrapping"/>
            </w:r>
            <w:r>
              <w:rPr>
                <w:rFonts w:hint="eastAsia" w:ascii="仿宋_GB2312" w:hAnsi="宋体" w:eastAsia="仿宋_GB2312"/>
                <w:kern w:val="0"/>
                <w:sz w:val="22"/>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资金投入</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预算编制</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科学性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项目预算编制是否经过科学论证、有明确标准，资金额度与年度目标是否相适应，用以反映和考核项目预算编制的科学性、合理性情况。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①预算编制是否经过科学论证；</w:t>
            </w:r>
            <w:r>
              <w:rPr>
                <w:rFonts w:hint="eastAsia" w:ascii="仿宋_GB2312" w:hAnsi="Times New Roman" w:eastAsia="仿宋_GB2312"/>
                <w:kern w:val="0"/>
                <w:sz w:val="22"/>
              </w:rPr>
              <w:br w:type="textWrapping"/>
            </w:r>
            <w:r>
              <w:rPr>
                <w:rFonts w:hint="eastAsia" w:ascii="仿宋_GB2312" w:hAnsi="宋体" w:eastAsia="仿宋_GB2312"/>
                <w:kern w:val="0"/>
                <w:sz w:val="22"/>
              </w:rPr>
              <w:t>②预算内容与项目内容是否匹配；</w:t>
            </w:r>
            <w:r>
              <w:rPr>
                <w:rFonts w:hint="eastAsia" w:ascii="仿宋_GB2312" w:hAnsi="Times New Roman" w:eastAsia="仿宋_GB2312"/>
                <w:kern w:val="0"/>
                <w:sz w:val="22"/>
              </w:rPr>
              <w:br w:type="textWrapping"/>
            </w:r>
            <w:r>
              <w:rPr>
                <w:rFonts w:hint="eastAsia" w:ascii="仿宋_GB2312" w:hAnsi="宋体" w:eastAsia="仿宋_GB2312"/>
                <w:kern w:val="0"/>
                <w:sz w:val="22"/>
              </w:rPr>
              <w:t>③预算额度测算依据是否充分，是否按照标准编制；</w:t>
            </w:r>
            <w:r>
              <w:rPr>
                <w:rFonts w:hint="eastAsia" w:ascii="仿宋_GB2312" w:hAnsi="Times New Roman" w:eastAsia="仿宋_GB2312"/>
                <w:kern w:val="0"/>
                <w:sz w:val="22"/>
              </w:rPr>
              <w:br w:type="textWrapping"/>
            </w:r>
            <w:r>
              <w:rPr>
                <w:rFonts w:hint="eastAsia" w:ascii="仿宋_GB2312" w:hAnsi="宋体" w:eastAsia="仿宋_GB2312"/>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资金分配</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合理性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项目预算资金分配是否有测算依据，与补助单位或地方实际是否相适应，用以反映和考核项目预算资金分配的科学性、合理性情况。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①预算资金分配依据是否充分；</w:t>
            </w:r>
            <w:r>
              <w:rPr>
                <w:rFonts w:hint="eastAsia" w:ascii="仿宋_GB2312" w:hAnsi="Times New Roman" w:eastAsia="仿宋_GB2312"/>
                <w:kern w:val="0"/>
                <w:sz w:val="22"/>
              </w:rPr>
              <w:br w:type="textWrapping"/>
            </w:r>
            <w:r>
              <w:rPr>
                <w:rFonts w:hint="eastAsia" w:ascii="仿宋_GB2312" w:hAnsi="宋体" w:eastAsia="仿宋_GB2312"/>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过程</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资金管理</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资金到位率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实际到位资金与预算资金的比率，用以反映和考核资金落实情况对项目实施的总体保障程度。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资金到位率</w:t>
            </w:r>
            <w:r>
              <w:rPr>
                <w:rFonts w:hint="eastAsia" w:ascii="仿宋_GB2312" w:hAnsi="Times New Roman" w:eastAsia="仿宋_GB2312"/>
                <w:kern w:val="0"/>
                <w:sz w:val="22"/>
              </w:rPr>
              <w:t>=</w:t>
            </w:r>
            <w:r>
              <w:rPr>
                <w:rFonts w:hint="eastAsia" w:ascii="仿宋_GB2312" w:hAnsi="宋体" w:eastAsia="仿宋_GB2312"/>
                <w:kern w:val="0"/>
                <w:sz w:val="22"/>
              </w:rPr>
              <w:t>（实际到位资金</w:t>
            </w:r>
            <w:r>
              <w:rPr>
                <w:rFonts w:hint="eastAsia" w:ascii="仿宋_GB2312" w:hAnsi="Times New Roman" w:eastAsia="仿宋_GB2312"/>
                <w:kern w:val="0"/>
                <w:sz w:val="22"/>
              </w:rPr>
              <w:t>/</w:t>
            </w:r>
            <w:r>
              <w:rPr>
                <w:rFonts w:hint="eastAsia" w:ascii="仿宋_GB2312" w:hAnsi="宋体" w:eastAsia="仿宋_GB2312"/>
                <w:kern w:val="0"/>
                <w:sz w:val="22"/>
              </w:rPr>
              <w:t>预算资金）</w:t>
            </w:r>
            <w:r>
              <w:rPr>
                <w:rFonts w:hint="eastAsia" w:ascii="仿宋_GB2312" w:hAnsi="Times New Roman" w:eastAsia="仿宋_GB2312"/>
                <w:kern w:val="0"/>
                <w:sz w:val="22"/>
              </w:rPr>
              <w:t>×100%</w:t>
            </w:r>
            <w:r>
              <w:rPr>
                <w:rFonts w:hint="eastAsia" w:ascii="仿宋_GB2312" w:hAnsi="宋体" w:eastAsia="仿宋_GB2312"/>
                <w:kern w:val="0"/>
                <w:sz w:val="22"/>
              </w:rPr>
              <w:t>。</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实际到位资金：一定时期（本年度或项目期）内落实到具体项目的资金。</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预算执行率</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项目预算资金是否按照计划执行，用以反映或考核项目预算执行情况。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预算执行率</w:t>
            </w:r>
            <w:r>
              <w:rPr>
                <w:rFonts w:hint="eastAsia" w:ascii="仿宋_GB2312" w:hAnsi="Times New Roman" w:eastAsia="仿宋_GB2312"/>
                <w:kern w:val="0"/>
                <w:sz w:val="22"/>
              </w:rPr>
              <w:t>=</w:t>
            </w:r>
            <w:r>
              <w:rPr>
                <w:rFonts w:hint="eastAsia" w:ascii="仿宋_GB2312" w:hAnsi="宋体" w:eastAsia="仿宋_GB2312"/>
                <w:kern w:val="0"/>
                <w:sz w:val="22"/>
              </w:rPr>
              <w:t>（实际支出资金</w:t>
            </w:r>
            <w:r>
              <w:rPr>
                <w:rFonts w:hint="eastAsia" w:ascii="仿宋_GB2312" w:hAnsi="Times New Roman" w:eastAsia="仿宋_GB2312"/>
                <w:kern w:val="0"/>
                <w:sz w:val="22"/>
              </w:rPr>
              <w:t>/</w:t>
            </w:r>
            <w:r>
              <w:rPr>
                <w:rFonts w:hint="eastAsia" w:ascii="仿宋_GB2312" w:hAnsi="宋体" w:eastAsia="仿宋_GB2312"/>
                <w:kern w:val="0"/>
                <w:sz w:val="22"/>
              </w:rPr>
              <w:t>实际到位资金）</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过程　</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资金管理</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资金使用</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合规性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项目资金使用是否符合相关的财务管理制度规定，用以反映和考核项目资金的规范运行情况。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①是否符合国家财经法规和财务管理制度以及有关专项资金管理办法的规定；</w:t>
            </w:r>
            <w:r>
              <w:rPr>
                <w:rFonts w:hint="eastAsia" w:ascii="仿宋_GB2312" w:hAnsi="Times New Roman" w:eastAsia="仿宋_GB2312"/>
                <w:kern w:val="0"/>
                <w:sz w:val="22"/>
              </w:rPr>
              <w:br w:type="textWrapping"/>
            </w:r>
            <w:r>
              <w:rPr>
                <w:rFonts w:hint="eastAsia" w:ascii="仿宋_GB2312" w:hAnsi="宋体" w:eastAsia="仿宋_GB2312"/>
                <w:kern w:val="0"/>
                <w:sz w:val="22"/>
              </w:rPr>
              <w:t>②资金的拨付是否有完整的审批程序和手续；</w:t>
            </w:r>
            <w:r>
              <w:rPr>
                <w:rFonts w:hint="eastAsia" w:ascii="仿宋_GB2312" w:hAnsi="Times New Roman" w:eastAsia="仿宋_GB2312"/>
                <w:kern w:val="0"/>
                <w:sz w:val="22"/>
              </w:rPr>
              <w:br w:type="textWrapping"/>
            </w:r>
            <w:r>
              <w:rPr>
                <w:rFonts w:hint="eastAsia" w:ascii="仿宋_GB2312" w:hAnsi="宋体" w:eastAsia="仿宋_GB2312"/>
                <w:kern w:val="0"/>
                <w:sz w:val="22"/>
              </w:rPr>
              <w:t>③是否符合项目预算批复或合同规定的用途；</w:t>
            </w:r>
            <w:r>
              <w:rPr>
                <w:rFonts w:hint="eastAsia" w:ascii="仿宋_GB2312" w:hAnsi="Times New Roman" w:eastAsia="仿宋_GB2312"/>
                <w:kern w:val="0"/>
                <w:sz w:val="22"/>
              </w:rPr>
              <w:br w:type="textWrapping"/>
            </w:r>
            <w:r>
              <w:rPr>
                <w:rFonts w:hint="eastAsia" w:ascii="仿宋_GB2312" w:hAnsi="宋体" w:eastAsia="仿宋_GB2312"/>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组织实施</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管理制度</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健全性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项目实施单位的财务和业务管理制度是否健全，用以反映和考核财务和业务管理制度对项目顺利实施的保障情况。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①是否已制定或具有相应的财务和业务管理制度；</w:t>
            </w:r>
            <w:r>
              <w:rPr>
                <w:rFonts w:hint="eastAsia" w:ascii="仿宋_GB2312" w:hAnsi="Times New Roman" w:eastAsia="仿宋_GB2312"/>
                <w:kern w:val="0"/>
                <w:sz w:val="22"/>
              </w:rPr>
              <w:br w:type="textWrapping"/>
            </w:r>
            <w:r>
              <w:rPr>
                <w:rFonts w:hint="eastAsia" w:ascii="仿宋_GB2312" w:hAnsi="宋体" w:eastAsia="仿宋_GB2312"/>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制度执行</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有效性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项目实施是否符合相关管理规定，用以反映和考核相关管理制度的有效执行情况。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①是否遵守相关法律法规和相关管理规定；</w:t>
            </w:r>
            <w:r>
              <w:rPr>
                <w:rFonts w:hint="eastAsia" w:ascii="仿宋_GB2312" w:hAnsi="Times New Roman" w:eastAsia="仿宋_GB2312"/>
                <w:kern w:val="0"/>
                <w:sz w:val="22"/>
              </w:rPr>
              <w:br w:type="textWrapping"/>
            </w:r>
            <w:r>
              <w:rPr>
                <w:rFonts w:hint="eastAsia" w:ascii="仿宋_GB2312" w:hAnsi="宋体" w:eastAsia="仿宋_GB2312"/>
                <w:kern w:val="0"/>
                <w:sz w:val="22"/>
              </w:rPr>
              <w:t>②项目调整及支出调整手续是否完备；</w:t>
            </w:r>
            <w:r>
              <w:rPr>
                <w:rFonts w:hint="eastAsia" w:ascii="仿宋_GB2312" w:hAnsi="Times New Roman" w:eastAsia="仿宋_GB2312"/>
                <w:kern w:val="0"/>
                <w:sz w:val="22"/>
              </w:rPr>
              <w:br w:type="textWrapping"/>
            </w:r>
            <w:r>
              <w:rPr>
                <w:rFonts w:hint="eastAsia" w:ascii="仿宋_GB2312" w:hAnsi="宋体" w:eastAsia="仿宋_GB2312"/>
                <w:kern w:val="0"/>
                <w:sz w:val="22"/>
              </w:rPr>
              <w:t>③项目合同书、验收报告、技术鉴定等资料是否齐全并及时归档；</w:t>
            </w:r>
            <w:r>
              <w:rPr>
                <w:rFonts w:hint="eastAsia" w:ascii="仿宋_GB2312" w:hAnsi="Times New Roman" w:eastAsia="仿宋_GB2312"/>
                <w:kern w:val="0"/>
                <w:sz w:val="22"/>
              </w:rPr>
              <w:br w:type="textWrapping"/>
            </w:r>
            <w:r>
              <w:rPr>
                <w:rFonts w:hint="eastAsia" w:ascii="仿宋_GB2312" w:hAnsi="宋体" w:eastAsia="仿宋_GB2312"/>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产出数量</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实际完成率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项目实施的实际产出数与计划产出数的比率，用以反映和考核项目产出数量目标的实现程度。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实际完成率</w:t>
            </w:r>
            <w:r>
              <w:rPr>
                <w:rFonts w:hint="eastAsia" w:ascii="仿宋_GB2312" w:hAnsi="Times New Roman" w:eastAsia="仿宋_GB2312"/>
                <w:kern w:val="0"/>
                <w:sz w:val="22"/>
              </w:rPr>
              <w:t>=</w:t>
            </w:r>
            <w:r>
              <w:rPr>
                <w:rFonts w:hint="eastAsia" w:ascii="仿宋_GB2312" w:hAnsi="宋体" w:eastAsia="仿宋_GB2312"/>
                <w:kern w:val="0"/>
                <w:sz w:val="22"/>
              </w:rPr>
              <w:t>（实际产出数</w:t>
            </w:r>
            <w:r>
              <w:rPr>
                <w:rFonts w:hint="eastAsia" w:ascii="仿宋_GB2312" w:hAnsi="Times New Roman" w:eastAsia="仿宋_GB2312"/>
                <w:kern w:val="0"/>
                <w:sz w:val="22"/>
              </w:rPr>
              <w:t>/</w:t>
            </w:r>
            <w:r>
              <w:rPr>
                <w:rFonts w:hint="eastAsia" w:ascii="仿宋_GB2312" w:hAnsi="宋体" w:eastAsia="仿宋_GB2312"/>
                <w:kern w:val="0"/>
                <w:sz w:val="22"/>
              </w:rPr>
              <w:t>计划产出数）</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实际产出数：一定时期（本年度或项目期）内项目实际产出的产品或提供的服务数量。</w:t>
            </w:r>
            <w:r>
              <w:rPr>
                <w:rFonts w:hint="eastAsia" w:ascii="仿宋_GB2312" w:hAnsi="Times New Roman" w:eastAsia="仿宋_GB2312"/>
                <w:kern w:val="0"/>
                <w:sz w:val="22"/>
              </w:rPr>
              <w:br w:type="textWrapping"/>
            </w:r>
            <w:r>
              <w:rPr>
                <w:rFonts w:hint="eastAsia" w:ascii="仿宋_GB2312" w:hAnsi="宋体" w:eastAsia="仿宋_GB2312"/>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产出质量</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质量达标率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项目完成的质量达标产出数与实际产出数的比率，用以反映和考核项目产出质量目标的实现程度。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质量达标率</w:t>
            </w:r>
            <w:r>
              <w:rPr>
                <w:rFonts w:hint="eastAsia" w:ascii="仿宋_GB2312" w:hAnsi="Times New Roman" w:eastAsia="仿宋_GB2312"/>
                <w:kern w:val="0"/>
                <w:sz w:val="22"/>
              </w:rPr>
              <w:t>=</w:t>
            </w:r>
            <w:r>
              <w:rPr>
                <w:rFonts w:hint="eastAsia" w:ascii="仿宋_GB2312" w:hAnsi="宋体" w:eastAsia="仿宋_GB2312"/>
                <w:kern w:val="0"/>
                <w:sz w:val="22"/>
              </w:rPr>
              <w:t>（质量达标产出数</w:t>
            </w:r>
            <w:r>
              <w:rPr>
                <w:rFonts w:hint="eastAsia" w:ascii="仿宋_GB2312" w:hAnsi="Times New Roman" w:eastAsia="仿宋_GB2312"/>
                <w:kern w:val="0"/>
                <w:sz w:val="22"/>
              </w:rPr>
              <w:t>/</w:t>
            </w:r>
            <w:r>
              <w:rPr>
                <w:rFonts w:hint="eastAsia" w:ascii="仿宋_GB2312" w:hAnsi="宋体" w:eastAsia="仿宋_GB2312"/>
                <w:kern w:val="0"/>
                <w:sz w:val="22"/>
              </w:rPr>
              <w:t>实际产出数）</w:t>
            </w:r>
            <w:r>
              <w:rPr>
                <w:rFonts w:hint="eastAsia" w:ascii="仿宋_GB2312" w:hAnsi="Times New Roman" w:eastAsia="仿宋_GB2312"/>
                <w:kern w:val="0"/>
                <w:sz w:val="22"/>
              </w:rPr>
              <w:t>×100%</w:t>
            </w:r>
            <w:r>
              <w:rPr>
                <w:rFonts w:hint="eastAsia" w:ascii="仿宋_GB2312" w:hAnsi="宋体" w:eastAsia="仿宋_GB2312"/>
                <w:kern w:val="0"/>
                <w:sz w:val="22"/>
              </w:rPr>
              <w:t>。</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shd w:val="clear" w:color="auto" w:fill="FFFFFF"/>
            <w:noWrap/>
            <w:vAlign w:val="center"/>
          </w:tcPr>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产出时效</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完成及时性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项目实际完成时间与计划完成时间的比较，用以反映和考核项目产出时效目标的实现程度。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实际完成时间：项目实施单位完成该项目实际所耗用的时间。</w:t>
            </w:r>
            <w:r>
              <w:rPr>
                <w:rFonts w:hint="eastAsia" w:ascii="仿宋_GB2312" w:hAnsi="Times New Roman" w:eastAsia="仿宋_GB2312"/>
                <w:kern w:val="0"/>
                <w:sz w:val="22"/>
              </w:rPr>
              <w:br w:type="textWrapping"/>
            </w:r>
            <w:r>
              <w:rPr>
                <w:rFonts w:hint="eastAsia" w:ascii="仿宋_GB2312" w:hAnsi="宋体" w:eastAsia="仿宋_GB2312"/>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产出成本</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成本节约率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完成项目计划工作目标的实际节约成本与计划成本的比率，用以反映和考核项目的成本节约程度。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Times New Roman" w:eastAsia="仿宋_GB2312"/>
                <w:kern w:val="0"/>
                <w:sz w:val="22"/>
              </w:rPr>
              <w:br w:type="textWrapping"/>
            </w:r>
            <w:r>
              <w:rPr>
                <w:rFonts w:hint="eastAsia" w:ascii="仿宋_GB2312" w:hAnsi="宋体" w:eastAsia="仿宋_GB2312"/>
                <w:kern w:val="0"/>
                <w:sz w:val="22"/>
              </w:rPr>
              <w:t>成本节约率</w:t>
            </w:r>
            <w:r>
              <w:rPr>
                <w:rFonts w:hint="eastAsia" w:ascii="仿宋_GB2312" w:hAnsi="Times New Roman" w:eastAsia="仿宋_GB2312"/>
                <w:kern w:val="0"/>
                <w:sz w:val="22"/>
              </w:rPr>
              <w:t>=[</w:t>
            </w:r>
            <w:r>
              <w:rPr>
                <w:rFonts w:hint="eastAsia" w:ascii="仿宋_GB2312" w:hAnsi="宋体" w:eastAsia="仿宋_GB2312"/>
                <w:kern w:val="0"/>
                <w:sz w:val="22"/>
              </w:rPr>
              <w:t>（计划成本</w:t>
            </w:r>
            <w:r>
              <w:rPr>
                <w:rFonts w:hint="eastAsia" w:ascii="仿宋_GB2312" w:hAnsi="Times New Roman" w:eastAsia="仿宋_GB2312"/>
                <w:kern w:val="0"/>
                <w:sz w:val="22"/>
              </w:rPr>
              <w:t>-</w:t>
            </w:r>
            <w:r>
              <w:rPr>
                <w:rFonts w:hint="eastAsia" w:ascii="仿宋_GB2312" w:hAnsi="宋体" w:eastAsia="仿宋_GB2312"/>
                <w:kern w:val="0"/>
                <w:sz w:val="22"/>
              </w:rPr>
              <w:t>实际成本）</w:t>
            </w:r>
            <w:r>
              <w:rPr>
                <w:rFonts w:hint="eastAsia" w:ascii="仿宋_GB2312" w:hAnsi="Times New Roman" w:eastAsia="仿宋_GB2312"/>
                <w:kern w:val="0"/>
                <w:sz w:val="22"/>
              </w:rPr>
              <w:t>/</w:t>
            </w:r>
            <w:r>
              <w:rPr>
                <w:rFonts w:hint="eastAsia" w:ascii="仿宋_GB2312" w:hAnsi="宋体" w:eastAsia="仿宋_GB2312"/>
                <w:kern w:val="0"/>
                <w:sz w:val="22"/>
              </w:rPr>
              <w:t>计划成本</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实际成本：项目实施单位如期、保质、保量完成既定工作目标实际所耗费的支出。</w:t>
            </w:r>
            <w:r>
              <w:rPr>
                <w:rFonts w:hint="eastAsia" w:ascii="仿宋_GB2312" w:hAnsi="Times New Roman" w:eastAsia="仿宋_GB2312"/>
                <w:kern w:val="0"/>
                <w:sz w:val="22"/>
              </w:rPr>
              <w:br w:type="textWrapping"/>
            </w:r>
            <w:r>
              <w:rPr>
                <w:rFonts w:hint="eastAsia" w:ascii="仿宋_GB2312" w:hAnsi="宋体" w:eastAsia="仿宋_GB2312"/>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效益　</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项目效益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社会效益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项目实施对社会发展所带来的直接或间接影响情况。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项目实施产生的直接或间接社会效益，可根据项目实际情况有选择地设置和细化。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经济效益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项目实施对经济发展所带来的直接或间接影响情况。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项目实施产生的直接或间接经济效益，可根据项目实际情况有选择地设置和细化。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生态效益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项目实施对生态环境所带来的直接或间接影响情况。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项目实施产生的直接或间接生态效益，可根据项目实际情况有选择地设置和细化。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199"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可持续影响</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项目后续运行及成效发挥的可持续影响情况。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项目后续运行及成效发挥的可持续影响，可根据项目实际情况有选择地设置和细化。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199"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满意度</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社会公众或服务对象对项目实施效果的满意程度。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社会公众或服务对象是指因该项目实施而受到影响的部门（单位）、群体或个人。一般采取社会调查的方式。</w:t>
            </w:r>
          </w:p>
        </w:tc>
      </w:tr>
    </w:tbl>
    <w:p>
      <w:pPr>
        <w:rPr>
          <w:rFonts w:hint="eastAsia" w:eastAsia="宋体"/>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83764"/>
    <w:rsid w:val="03691559"/>
    <w:rsid w:val="0D280CEC"/>
    <w:rsid w:val="164C7CE8"/>
    <w:rsid w:val="1A037916"/>
    <w:rsid w:val="1ECC17AA"/>
    <w:rsid w:val="2A962296"/>
    <w:rsid w:val="2B8455BB"/>
    <w:rsid w:val="33BF1566"/>
    <w:rsid w:val="37B3277F"/>
    <w:rsid w:val="3D0A3CC6"/>
    <w:rsid w:val="4E042205"/>
    <w:rsid w:val="534246DC"/>
    <w:rsid w:val="5837271F"/>
    <w:rsid w:val="58B469F6"/>
    <w:rsid w:val="7B383764"/>
    <w:rsid w:val="7D454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unhideWhenUsed/>
    <w:qFormat/>
    <w:uiPriority w:val="99"/>
    <w:pPr>
      <w:widowControl w:val="0"/>
      <w:tabs>
        <w:tab w:val="center" w:pos="4153"/>
        <w:tab w:val="right" w:pos="8306"/>
      </w:tabs>
      <w:snapToGrid w:val="0"/>
    </w:pPr>
    <w:rPr>
      <w:rFonts w:ascii="Calibri" w:hAnsi="Calibri"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2022-01-13T08:11:00Z</dcterms:created>
  <dc:creator>Jessica’M</dc:creator>
  <cp:lastModifiedBy>DELL</cp:lastModifiedBy>
  <cp:lastPrinted>2022-02-18T03:05:00Z</cp:lastPrinted>
  <dcterms:modified xsi:type="dcterms:W3CDTF">2022-02-21T03:40:35Z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54D7A8CE96B84770BA34E9F0B7B6EFF2</vt:lpwstr>
  </property>
</Properties>
</file>