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05"/>
        <w:jc w:val="left"/>
        <w:rPr>
          <w:rFonts w:ascii="Times New Roman" w:hAnsi="Times New Roman" w:eastAsia="黑体"/>
          <w:sz w:val="32"/>
          <w:szCs w:val="32"/>
        </w:rPr>
      </w:pPr>
      <w:r>
        <w:rPr>
          <w:rFonts w:ascii="黑体" w:hAnsi="黑体" w:eastAsia="黑体"/>
          <w:sz w:val="32"/>
          <w:szCs w:val="32"/>
        </w:rPr>
        <w:t>附件</w:t>
      </w:r>
      <w:r>
        <w:rPr>
          <w:rFonts w:ascii="Times New Roman" w:hAnsi="Times New Roman" w:eastAsia="黑体"/>
          <w:sz w:val="32"/>
          <w:szCs w:val="32"/>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atLeast"/>
          <w:jc w:val="center"/>
        </w:trPr>
        <w:tc>
          <w:tcPr>
            <w:tcW w:w="9080" w:type="dxa"/>
            <w:gridSpan w:val="14"/>
            <w:tcBorders>
              <w:top w:val="nil"/>
              <w:left w:val="nil"/>
              <w:bottom w:val="nil"/>
              <w:right w:val="nil"/>
            </w:tcBorders>
            <w:noWrap/>
            <w:vAlign w:val="center"/>
          </w:tcPr>
          <w:p>
            <w:pPr>
              <w:widowControl/>
              <w:spacing w:line="320" w:lineRule="exact"/>
              <w:jc w:val="center"/>
              <w:rPr>
                <w:rFonts w:ascii="方正小标宋简体" w:hAnsi="Times New Roman"/>
                <w:bCs/>
                <w:kern w:val="0"/>
                <w:sz w:val="32"/>
                <w:szCs w:val="32"/>
              </w:rPr>
            </w:pPr>
            <w:r>
              <w:rPr>
                <w:rFonts w:ascii="方正小标宋简体" w:hAnsi="宋体"/>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pPr>
              <w:widowControl/>
              <w:jc w:val="center"/>
              <w:rPr>
                <w:rFonts w:ascii="Times New Roman" w:hAnsi="Times New Roman"/>
                <w:kern w:val="0"/>
                <w:sz w:val="22"/>
                <w:szCs w:val="22"/>
              </w:rPr>
            </w:pPr>
            <w:r>
              <w:rPr>
                <w:rFonts w:ascii="Times New Roman" w:hAnsi="宋体"/>
                <w:kern w:val="0"/>
                <w:sz w:val="22"/>
                <w:szCs w:val="22"/>
              </w:rPr>
              <w:t>（</w:t>
            </w:r>
            <w:r>
              <w:rPr>
                <w:rFonts w:ascii="Times New Roman" w:hAnsi="Times New Roman"/>
                <w:kern w:val="0"/>
                <w:sz w:val="22"/>
                <w:szCs w:val="22"/>
              </w:rPr>
              <w:t xml:space="preserve">  </w:t>
            </w:r>
            <w:r>
              <w:rPr>
                <w:rFonts w:hint="eastAsia" w:ascii="Times New Roman" w:hAnsi="Times New Roman"/>
                <w:kern w:val="0"/>
                <w:sz w:val="22"/>
                <w:szCs w:val="22"/>
                <w:lang w:val="en-US" w:eastAsia="zh-CN"/>
              </w:rPr>
              <w:t>2021</w:t>
            </w:r>
            <w:r>
              <w:rPr>
                <w:rFonts w:ascii="Times New Roman" w:hAnsi="Times New Roman"/>
                <w:kern w:val="0"/>
                <w:sz w:val="22"/>
                <w:szCs w:val="22"/>
              </w:rPr>
              <w:t xml:space="preserve">  </w:t>
            </w:r>
            <w:r>
              <w:rPr>
                <w:rFonts w:ascii="Times New Roman" w:hAnsi="宋体"/>
                <w:kern w:val="0"/>
                <w:sz w:val="22"/>
                <w:szCs w:val="22"/>
              </w:rPr>
              <w:t>年度）</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人才奖补工作</w:t>
            </w:r>
            <w:r>
              <w:rPr>
                <w:rFonts w:hint="eastAsia" w:ascii="Times New Roman" w:hAnsi="Times New Roman"/>
                <w:kern w:val="0"/>
                <w:sz w:val="18"/>
                <w:szCs w:val="18"/>
              </w:rPr>
              <w:t>专项经费</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濮阳市科协</w:t>
            </w:r>
          </w:p>
        </w:tc>
      </w:tr>
      <w:tr>
        <w:tblPrEx>
          <w:tblCellMar>
            <w:top w:w="0" w:type="dxa"/>
            <w:left w:w="108" w:type="dxa"/>
            <w:bottom w:w="0" w:type="dxa"/>
            <w:right w:w="108" w:type="dxa"/>
          </w:tblCellMar>
        </w:tblPrEx>
        <w:trPr>
          <w:trHeight w:val="300" w:hRule="atLeast"/>
          <w:jc w:val="center"/>
        </w:trPr>
        <w:tc>
          <w:tcPr>
            <w:tcW w:w="1568"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项目资金</w:t>
            </w:r>
            <w:r>
              <w:rPr>
                <w:rFonts w:ascii="Times New Roman" w:hAnsi="Times New Roman"/>
                <w:kern w:val="0"/>
                <w:sz w:val="18"/>
                <w:szCs w:val="18"/>
              </w:rPr>
              <w:br w:type="textWrapping"/>
            </w:r>
            <w:r>
              <w:rPr>
                <w:rFonts w:ascii="Times New Roman" w:hAnsi="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得分</w:t>
            </w:r>
          </w:p>
        </w:tc>
      </w:tr>
      <w:tr>
        <w:tblPrEx>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Times New Roman" w:hAnsi="Times New Roman"/>
                <w:kern w:val="0"/>
                <w:sz w:val="18"/>
                <w:szCs w:val="18"/>
              </w:rPr>
            </w:pPr>
            <w:r>
              <w:rPr>
                <w:rFonts w:ascii="Times New Roman" w:hAnsi="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99</w:t>
            </w:r>
            <w:bookmarkStart w:id="0" w:name="_GoBack"/>
            <w:bookmarkEnd w:id="0"/>
          </w:p>
        </w:tc>
      </w:tr>
      <w:tr>
        <w:tblPrEx>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实际完成情况</w:t>
            </w:r>
          </w:p>
        </w:tc>
      </w:tr>
      <w:tr>
        <w:tblPrEx>
          <w:tblCellMar>
            <w:top w:w="0" w:type="dxa"/>
            <w:left w:w="108" w:type="dxa"/>
            <w:bottom w:w="0" w:type="dxa"/>
            <w:right w:w="108" w:type="dxa"/>
          </w:tblCellMar>
        </w:tblPrEx>
        <w:trPr>
          <w:trHeight w:val="597"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both"/>
              <w:rPr>
                <w:rFonts w:ascii="Times New Roman" w:hAnsi="Times New Roman"/>
                <w:kern w:val="0"/>
                <w:sz w:val="18"/>
                <w:szCs w:val="18"/>
              </w:rPr>
            </w:pPr>
            <w:r>
              <w:rPr>
                <w:rFonts w:hint="eastAsia" w:ascii="Times New Roman" w:hAnsi="Times New Roman"/>
                <w:kern w:val="0"/>
                <w:sz w:val="18"/>
                <w:szCs w:val="18"/>
              </w:rPr>
              <w:t>1.评选10个“十佳科技社团”，着力提升学会服务创新能力、服务社会和政府能力、服务科技工作者能力、自我发展能力；2.</w:t>
            </w:r>
            <w:r>
              <w:rPr>
                <w:rFonts w:hint="eastAsia" w:ascii="Times New Roman" w:hAnsi="Times New Roman"/>
                <w:kern w:val="0"/>
                <w:sz w:val="18"/>
                <w:szCs w:val="18"/>
                <w:lang w:val="en-US" w:eastAsia="zh-CN"/>
              </w:rPr>
              <w:t>积极对接引进中国化工学会、中国兵工学会、中国化学会等国家级学会和北京化工大学，推进建立“濮阳聚碳材料产业研究院”和“南乐可降解材料产业研究院”</w:t>
            </w:r>
            <w:r>
              <w:rPr>
                <w:rFonts w:hint="eastAsia" w:ascii="Times New Roman" w:hAnsi="Times New Roman"/>
                <w:kern w:val="0"/>
                <w:sz w:val="18"/>
                <w:szCs w:val="18"/>
              </w:rPr>
              <w:t>；3.邀请院士专家参加2021年中国·河南招才引智创新发展大会；4.举办“院士专家科普行”报告会，积极邀请院士专家来濮</w:t>
            </w:r>
            <w:r>
              <w:rPr>
                <w:rFonts w:hint="eastAsia" w:ascii="Times New Roman" w:hAnsi="Times New Roman"/>
                <w:kern w:val="0"/>
                <w:sz w:val="18"/>
                <w:szCs w:val="18"/>
                <w:lang w:eastAsia="zh-CN"/>
              </w:rPr>
              <w:t>讲座</w:t>
            </w:r>
            <w:r>
              <w:rPr>
                <w:rFonts w:hint="eastAsia" w:ascii="Times New Roman" w:hAnsi="Times New Roman"/>
                <w:kern w:val="0"/>
                <w:sz w:val="18"/>
                <w:szCs w:val="18"/>
              </w:rPr>
              <w:t>。</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both"/>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1.</w:t>
            </w:r>
            <w:r>
              <w:rPr>
                <w:rFonts w:hint="eastAsia" w:ascii="Times New Roman" w:hAnsi="Times New Roman" w:eastAsia="宋体"/>
                <w:kern w:val="0"/>
                <w:sz w:val="18"/>
                <w:szCs w:val="18"/>
                <w:lang w:eastAsia="zh-CN"/>
              </w:rPr>
              <w:t>按照《市级学会能力提升工程实施方案》（濮科协字〔20</w:t>
            </w:r>
            <w:r>
              <w:rPr>
                <w:rFonts w:hint="eastAsia" w:ascii="Times New Roman" w:hAnsi="Times New Roman" w:eastAsia="宋体"/>
                <w:kern w:val="0"/>
                <w:sz w:val="18"/>
                <w:szCs w:val="18"/>
                <w:lang w:val="en-US" w:eastAsia="zh-CN"/>
              </w:rPr>
              <w:t>14</w:t>
            </w:r>
            <w:r>
              <w:rPr>
                <w:rFonts w:hint="eastAsia" w:ascii="Times New Roman" w:hAnsi="Times New Roman" w:eastAsia="宋体"/>
                <w:kern w:val="0"/>
                <w:sz w:val="18"/>
                <w:szCs w:val="18"/>
                <w:lang w:eastAsia="zh-CN"/>
              </w:rPr>
              <w:t>〕</w:t>
            </w:r>
            <w:r>
              <w:rPr>
                <w:rFonts w:hint="eastAsia" w:ascii="Times New Roman" w:hAnsi="Times New Roman" w:eastAsia="宋体"/>
                <w:kern w:val="0"/>
                <w:sz w:val="18"/>
                <w:szCs w:val="18"/>
                <w:lang w:val="en-US" w:eastAsia="zh-CN"/>
              </w:rPr>
              <w:t>4号</w:t>
            </w:r>
            <w:r>
              <w:rPr>
                <w:rFonts w:hint="eastAsia" w:ascii="Times New Roman" w:hAnsi="Times New Roman" w:eastAsia="宋体"/>
                <w:kern w:val="0"/>
                <w:sz w:val="18"/>
                <w:szCs w:val="18"/>
                <w:lang w:eastAsia="zh-CN"/>
              </w:rPr>
              <w:t>）</w:t>
            </w:r>
            <w:r>
              <w:rPr>
                <w:rFonts w:hint="eastAsia" w:ascii="Times New Roman" w:hAnsi="Times New Roman" w:eastAsia="宋体"/>
                <w:kern w:val="0"/>
                <w:sz w:val="18"/>
                <w:szCs w:val="18"/>
                <w:lang w:val="en-US" w:eastAsia="zh-CN"/>
              </w:rPr>
              <w:t>工作部署，开展</w:t>
            </w:r>
            <w:r>
              <w:rPr>
                <w:rFonts w:hint="eastAsia" w:ascii="Times New Roman" w:hAnsi="Times New Roman" w:eastAsia="宋体"/>
                <w:kern w:val="0"/>
                <w:sz w:val="18"/>
                <w:szCs w:val="18"/>
                <w:lang w:eastAsia="zh-CN"/>
              </w:rPr>
              <w:t>濮阳市“十佳科技社团”评选，</w:t>
            </w:r>
            <w:r>
              <w:rPr>
                <w:rFonts w:hint="eastAsia" w:ascii="Times New Roman" w:hAnsi="Times New Roman"/>
                <w:kern w:val="0"/>
                <w:sz w:val="18"/>
                <w:szCs w:val="18"/>
                <w:lang w:eastAsia="zh-CN"/>
              </w:rPr>
              <w:t>目前已下发通知正在实施；</w:t>
            </w:r>
          </w:p>
          <w:p>
            <w:pPr>
              <w:widowControl/>
              <w:spacing w:line="240" w:lineRule="exact"/>
              <w:jc w:val="both"/>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2.与</w:t>
            </w:r>
            <w:r>
              <w:rPr>
                <w:rFonts w:hint="eastAsia" w:ascii="Times New Roman" w:hAnsi="Times New Roman" w:eastAsia="宋体"/>
                <w:kern w:val="0"/>
                <w:sz w:val="18"/>
                <w:szCs w:val="18"/>
                <w:lang w:val="en-US" w:eastAsia="zh-CN"/>
              </w:rPr>
              <w:t>中国化工学会、中国兵工学会等国家级学会和北京化工大学等</w:t>
            </w:r>
            <w:r>
              <w:rPr>
                <w:rFonts w:hint="eastAsia" w:ascii="Times New Roman" w:hAnsi="Times New Roman"/>
                <w:kern w:val="0"/>
                <w:sz w:val="18"/>
                <w:szCs w:val="18"/>
                <w:lang w:val="en-US" w:eastAsia="zh-CN"/>
              </w:rPr>
              <w:t>签订战略合作协议；</w:t>
            </w:r>
          </w:p>
          <w:p>
            <w:pPr>
              <w:widowControl/>
              <w:spacing w:line="240" w:lineRule="exact"/>
              <w:jc w:val="both"/>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3.已</w:t>
            </w:r>
            <w:r>
              <w:rPr>
                <w:rFonts w:hint="eastAsia" w:ascii="Times New Roman" w:hAnsi="Times New Roman" w:eastAsia="宋体"/>
                <w:kern w:val="0"/>
                <w:sz w:val="18"/>
                <w:szCs w:val="18"/>
                <w:lang w:eastAsia="zh-CN"/>
              </w:rPr>
              <w:t>邀请的欧洲科学院孙文华院士等专家</w:t>
            </w:r>
            <w:r>
              <w:rPr>
                <w:rFonts w:hint="eastAsia" w:ascii="Times New Roman" w:hAnsi="Times New Roman"/>
                <w:kern w:val="0"/>
                <w:sz w:val="18"/>
                <w:szCs w:val="18"/>
                <w:lang w:val="en-US" w:eastAsia="zh-CN"/>
              </w:rPr>
              <w:t>2</w:t>
            </w:r>
            <w:r>
              <w:rPr>
                <w:rFonts w:hint="eastAsia" w:ascii="Times New Roman" w:hAnsi="Times New Roman" w:eastAsia="宋体"/>
                <w:kern w:val="0"/>
                <w:sz w:val="18"/>
                <w:szCs w:val="18"/>
                <w:lang w:val="en-US" w:eastAsia="zh-CN"/>
              </w:rPr>
              <w:t>021</w:t>
            </w:r>
            <w:r>
              <w:rPr>
                <w:rFonts w:hint="eastAsia" w:ascii="Times New Roman" w:hAnsi="Times New Roman" w:eastAsia="宋体"/>
                <w:kern w:val="0"/>
                <w:sz w:val="18"/>
                <w:szCs w:val="18"/>
                <w:lang w:eastAsia="zh-CN"/>
              </w:rPr>
              <w:t>年河南招才引智创新发展大会。</w:t>
            </w:r>
          </w:p>
          <w:p>
            <w:pPr>
              <w:widowControl/>
              <w:spacing w:line="240" w:lineRule="exact"/>
              <w:jc w:val="both"/>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4.已</w:t>
            </w:r>
            <w:r>
              <w:rPr>
                <w:rFonts w:hint="eastAsia" w:ascii="Times New Roman" w:hAnsi="Times New Roman" w:eastAsia="宋体"/>
                <w:kern w:val="0"/>
                <w:sz w:val="18"/>
                <w:szCs w:val="18"/>
                <w:lang w:val="en-US" w:eastAsia="zh-CN"/>
              </w:rPr>
              <w:t>邀请中国工程院院士臧克茂、</w:t>
            </w:r>
            <w:r>
              <w:rPr>
                <w:rFonts w:hint="eastAsia" w:ascii="Times New Roman" w:hAnsi="Times New Roman" w:eastAsia="宋体"/>
                <w:kern w:val="0"/>
                <w:sz w:val="18"/>
                <w:szCs w:val="18"/>
                <w:lang w:eastAsia="zh-CN"/>
              </w:rPr>
              <w:t>南京理工大学教授王小绪等院士专家莅临濮阳调研并作报告</w:t>
            </w:r>
            <w:r>
              <w:rPr>
                <w:rFonts w:hint="eastAsia" w:ascii="Times New Roman" w:hAnsi="Times New Roman" w:eastAsia="宋体"/>
                <w:kern w:val="0"/>
                <w:sz w:val="18"/>
                <w:szCs w:val="18"/>
                <w:lang w:val="en-US" w:eastAsia="zh-CN"/>
              </w:rPr>
              <w:t>。</w:t>
            </w:r>
          </w:p>
        </w:tc>
      </w:tr>
      <w:tr>
        <w:tblPrEx>
          <w:tblCellMar>
            <w:top w:w="0" w:type="dxa"/>
            <w:left w:w="108" w:type="dxa"/>
            <w:bottom w:w="0" w:type="dxa"/>
            <w:right w:w="108" w:type="dxa"/>
          </w:tblCellMar>
        </w:tblPrEx>
        <w:trPr>
          <w:trHeight w:val="533" w:hRule="atLeast"/>
          <w:jc w:val="center"/>
        </w:trPr>
        <w:tc>
          <w:tcPr>
            <w:tcW w:w="588" w:type="dxa"/>
            <w:vMerge w:val="restart"/>
            <w:tcBorders>
              <w:top w:val="nil"/>
              <w:left w:val="single" w:color="auto" w:sz="4" w:space="0"/>
              <w:bottom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绩</w:t>
            </w:r>
            <w:r>
              <w:rPr>
                <w:rFonts w:ascii="Times New Roman" w:hAnsi="Times New Roman"/>
                <w:kern w:val="0"/>
                <w:sz w:val="18"/>
                <w:szCs w:val="18"/>
              </w:rPr>
              <w:br w:type="textWrapping"/>
            </w:r>
            <w:r>
              <w:rPr>
                <w:rFonts w:ascii="Times New Roman" w:hAnsi="宋体"/>
                <w:kern w:val="0"/>
                <w:sz w:val="18"/>
                <w:szCs w:val="18"/>
              </w:rPr>
              <w:t>效</w:t>
            </w:r>
            <w:r>
              <w:rPr>
                <w:rFonts w:ascii="Times New Roman" w:hAnsi="Times New Roman"/>
                <w:kern w:val="0"/>
                <w:sz w:val="18"/>
                <w:szCs w:val="18"/>
              </w:rPr>
              <w:br w:type="textWrapping"/>
            </w:r>
            <w:r>
              <w:rPr>
                <w:rFonts w:ascii="Times New Roman" w:hAnsi="宋体"/>
                <w:kern w:val="0"/>
                <w:sz w:val="18"/>
                <w:szCs w:val="18"/>
              </w:rPr>
              <w:t>指</w:t>
            </w:r>
            <w:r>
              <w:rPr>
                <w:rFonts w:ascii="Times New Roman" w:hAnsi="Times New Roman"/>
                <w:kern w:val="0"/>
                <w:sz w:val="18"/>
                <w:szCs w:val="18"/>
              </w:rPr>
              <w:br w:type="textWrapping"/>
            </w:r>
            <w:r>
              <w:rPr>
                <w:rFonts w:ascii="Times New Roman" w:hAnsi="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年度</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实际</w:t>
            </w:r>
          </w:p>
          <w:p>
            <w:pPr>
              <w:widowControl/>
              <w:spacing w:line="240" w:lineRule="exact"/>
              <w:jc w:val="center"/>
              <w:rPr>
                <w:rFonts w:ascii="Times New Roman" w:hAnsi="Times New Roman"/>
                <w:kern w:val="0"/>
                <w:sz w:val="18"/>
                <w:szCs w:val="18"/>
              </w:rPr>
            </w:pPr>
            <w:r>
              <w:rPr>
                <w:rFonts w:ascii="Times New Roman" w:hAnsi="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偏差原因分析及改进措施</w:t>
            </w: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产出指标</w:t>
            </w:r>
          </w:p>
        </w:tc>
        <w:tc>
          <w:tcPr>
            <w:tcW w:w="1112"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lang w:eastAsia="zh-CN"/>
              </w:rPr>
              <w:t>评选十佳科技社团</w:t>
            </w:r>
          </w:p>
        </w:tc>
        <w:tc>
          <w:tcPr>
            <w:tcW w:w="850"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kern w:val="0"/>
                <w:sz w:val="18"/>
                <w:szCs w:val="18"/>
                <w:lang w:val="en-US"/>
              </w:rPr>
            </w:pPr>
            <w:r>
              <w:rPr>
                <w:rFonts w:hint="eastAsia" w:ascii="宋体" w:hAnsi="宋体" w:cs="宋体"/>
                <w:i w:val="0"/>
                <w:color w:val="000000"/>
                <w:kern w:val="0"/>
                <w:sz w:val="18"/>
                <w:szCs w:val="18"/>
                <w:u w:val="none"/>
                <w:lang w:val="en-US" w:eastAsia="zh-CN" w:bidi="ar"/>
              </w:rPr>
              <w:t>10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lang w:eastAsia="zh-CN"/>
              </w:rPr>
              <w:t>与国家级学会建立合作关系</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hint="eastAsia" w:ascii="Times New Roman" w:hAnsi="Times New Roman"/>
                <w:kern w:val="0"/>
                <w:sz w:val="18"/>
                <w:szCs w:val="18"/>
                <w:lang w:val="en-US" w:eastAsia="zh-CN"/>
              </w:rPr>
              <w:t>3</w:t>
            </w:r>
            <w:r>
              <w:rPr>
                <w:rFonts w:ascii="Times New Roman" w:hAnsi="宋体"/>
                <w:kern w:val="0"/>
                <w:sz w:val="18"/>
                <w:szCs w:val="18"/>
              </w:rPr>
              <w:t>：</w:t>
            </w:r>
            <w:r>
              <w:rPr>
                <w:rFonts w:hint="eastAsia" w:ascii="Times New Roman" w:hAnsi="Times New Roman"/>
                <w:kern w:val="0"/>
                <w:sz w:val="18"/>
                <w:szCs w:val="18"/>
                <w:lang w:eastAsia="zh-CN"/>
              </w:rPr>
              <w:t>邀请院士参加省招才引智大会</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宋体" w:eastAsia="宋体"/>
                <w:kern w:val="0"/>
                <w:sz w:val="18"/>
                <w:szCs w:val="18"/>
                <w:lang w:eastAsia="zh-CN"/>
              </w:rPr>
            </w:pPr>
            <w:r>
              <w:rPr>
                <w:rFonts w:ascii="Times New Roman" w:hAnsi="宋体"/>
                <w:kern w:val="0"/>
                <w:sz w:val="18"/>
                <w:szCs w:val="18"/>
              </w:rPr>
              <w:t>指标</w:t>
            </w:r>
            <w:r>
              <w:rPr>
                <w:rFonts w:hint="eastAsia" w:ascii="Times New Roman" w:hAnsi="Times New Roman"/>
                <w:kern w:val="0"/>
                <w:sz w:val="18"/>
                <w:szCs w:val="18"/>
                <w:lang w:val="en-US" w:eastAsia="zh-CN"/>
              </w:rPr>
              <w:t>4</w:t>
            </w:r>
            <w:r>
              <w:rPr>
                <w:rFonts w:ascii="Times New Roman" w:hAnsi="宋体"/>
                <w:kern w:val="0"/>
                <w:sz w:val="18"/>
                <w:szCs w:val="18"/>
              </w:rPr>
              <w:t>：</w:t>
            </w:r>
            <w:r>
              <w:rPr>
                <w:rFonts w:hint="eastAsia" w:ascii="Times New Roman" w:hAnsi="宋体"/>
                <w:kern w:val="0"/>
                <w:sz w:val="18"/>
                <w:szCs w:val="18"/>
                <w:lang w:eastAsia="zh-CN"/>
              </w:rPr>
              <w:t>举办院士专家濮阳县报告会</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lang w:eastAsia="zh-CN"/>
              </w:rPr>
              <w:t>评选十佳科技社团合格率</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kern w:val="0"/>
                <w:sz w:val="18"/>
                <w:szCs w:val="18"/>
                <w:lang w:val="en-US" w:eastAsia="zh-CN"/>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hint="eastAsia" w:ascii="Times New Roman" w:hAnsi="Times New Roman"/>
                <w:kern w:val="0"/>
                <w:sz w:val="18"/>
                <w:szCs w:val="18"/>
                <w:lang w:val="en-US" w:eastAsia="zh-CN"/>
              </w:rPr>
              <w:t>2</w:t>
            </w:r>
            <w:r>
              <w:rPr>
                <w:rFonts w:ascii="Times New Roman" w:hAnsi="宋体"/>
                <w:kern w:val="0"/>
                <w:sz w:val="18"/>
                <w:szCs w:val="18"/>
              </w:rPr>
              <w:t>：</w:t>
            </w:r>
            <w:r>
              <w:rPr>
                <w:rFonts w:hint="eastAsia" w:ascii="Times New Roman" w:hAnsi="宋体"/>
                <w:kern w:val="0"/>
                <w:sz w:val="18"/>
                <w:szCs w:val="18"/>
              </w:rPr>
              <w:t>与国家级学会签订合作协议合格率</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kern w:val="0"/>
                <w:sz w:val="18"/>
                <w:szCs w:val="18"/>
                <w:lang w:val="en-US" w:eastAsia="zh-CN"/>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cs="Times New Roman"/>
                <w:kern w:val="0"/>
                <w:sz w:val="18"/>
                <w:szCs w:val="18"/>
                <w:lang w:val="en-US" w:eastAsia="zh-CN" w:bidi="ar-SA"/>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Times New Roman" w:hAnsi="Times New Roman" w:eastAsia="宋体"/>
                <w:kern w:val="0"/>
                <w:sz w:val="18"/>
                <w:szCs w:val="18"/>
                <w:lang w:val="en-US" w:eastAsia="zh-CN"/>
              </w:rPr>
            </w:pPr>
            <w:r>
              <w:rPr>
                <w:rFonts w:ascii="Times New Roman" w:hAnsi="宋体"/>
                <w:kern w:val="0"/>
                <w:sz w:val="18"/>
                <w:szCs w:val="18"/>
              </w:rPr>
              <w:t>指标</w:t>
            </w:r>
            <w:r>
              <w:rPr>
                <w:rFonts w:hint="eastAsia" w:ascii="Times New Roman" w:hAnsi="Times New Roman"/>
                <w:kern w:val="0"/>
                <w:sz w:val="18"/>
                <w:szCs w:val="18"/>
                <w:lang w:val="en-US" w:eastAsia="zh-CN"/>
              </w:rPr>
              <w:t>3：至少</w:t>
            </w:r>
            <w:r>
              <w:rPr>
                <w:rFonts w:hint="eastAsia" w:ascii="Times New Roman" w:hAnsi="Times New Roman"/>
                <w:kern w:val="0"/>
                <w:sz w:val="18"/>
                <w:szCs w:val="18"/>
                <w:lang w:eastAsia="zh-CN"/>
              </w:rPr>
              <w:t>邀请</w:t>
            </w:r>
            <w:r>
              <w:rPr>
                <w:rFonts w:hint="eastAsia" w:ascii="Times New Roman" w:hAnsi="Times New Roman"/>
                <w:kern w:val="0"/>
                <w:sz w:val="18"/>
                <w:szCs w:val="18"/>
                <w:lang w:val="en-US" w:eastAsia="zh-CN"/>
              </w:rPr>
              <w:t>1名院士参加</w:t>
            </w:r>
            <w:r>
              <w:rPr>
                <w:rFonts w:hint="eastAsia" w:ascii="Times New Roman" w:hAnsi="Times New Roman"/>
                <w:kern w:val="0"/>
                <w:sz w:val="18"/>
                <w:szCs w:val="18"/>
                <w:lang w:eastAsia="zh-CN"/>
              </w:rPr>
              <w:t>省招才引智大会</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cs="Times New Roman"/>
                <w:kern w:val="0"/>
                <w:sz w:val="18"/>
                <w:szCs w:val="18"/>
                <w:lang w:val="en-US" w:eastAsia="zh-CN" w:bidi="ar-SA"/>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宋体"/>
                <w:kern w:val="0"/>
                <w:sz w:val="18"/>
                <w:szCs w:val="18"/>
              </w:rPr>
            </w:pPr>
            <w:r>
              <w:rPr>
                <w:rFonts w:ascii="Times New Roman" w:hAnsi="宋体"/>
                <w:kern w:val="0"/>
                <w:sz w:val="18"/>
                <w:szCs w:val="18"/>
              </w:rPr>
              <w:t>指标</w:t>
            </w:r>
            <w:r>
              <w:rPr>
                <w:rFonts w:hint="eastAsia" w:ascii="Times New Roman" w:hAnsi="宋体"/>
                <w:kern w:val="0"/>
                <w:sz w:val="18"/>
                <w:szCs w:val="18"/>
                <w:lang w:val="en-US" w:eastAsia="zh-CN"/>
              </w:rPr>
              <w:t>4</w:t>
            </w:r>
            <w:r>
              <w:rPr>
                <w:rFonts w:hint="eastAsia" w:ascii="Times New Roman" w:hAnsi="Times New Roman"/>
                <w:kern w:val="0"/>
                <w:sz w:val="18"/>
                <w:szCs w:val="18"/>
                <w:lang w:val="en-US" w:eastAsia="zh-CN"/>
              </w:rPr>
              <w:t>：至少</w:t>
            </w:r>
            <w:r>
              <w:rPr>
                <w:rFonts w:hint="eastAsia" w:ascii="Times New Roman" w:hAnsi="Times New Roman"/>
                <w:kern w:val="0"/>
                <w:sz w:val="18"/>
                <w:szCs w:val="18"/>
                <w:lang w:eastAsia="zh-CN"/>
              </w:rPr>
              <w:t>邀请</w:t>
            </w:r>
            <w:r>
              <w:rPr>
                <w:rFonts w:hint="eastAsia" w:ascii="Times New Roman" w:hAnsi="Times New Roman"/>
                <w:kern w:val="0"/>
                <w:sz w:val="18"/>
                <w:szCs w:val="18"/>
                <w:lang w:val="en-US" w:eastAsia="zh-CN"/>
              </w:rPr>
              <w:t>1名院士到我市举办科普报告会</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eastAsia="zh-CN"/>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lang w:eastAsia="zh-CN"/>
              </w:rPr>
              <w:t>评选十佳科技社团及时性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指标2：</w:t>
            </w:r>
            <w:r>
              <w:rPr>
                <w:rFonts w:hint="eastAsia" w:ascii="Times New Roman" w:hAnsi="宋体"/>
                <w:kern w:val="0"/>
                <w:sz w:val="18"/>
                <w:szCs w:val="18"/>
                <w:lang w:eastAsia="zh-CN"/>
              </w:rPr>
              <w:t>与国家级学会建立合作关系</w:t>
            </w:r>
            <w:r>
              <w:rPr>
                <w:rFonts w:hint="eastAsia" w:ascii="宋体" w:hAnsi="宋体" w:eastAsia="宋体" w:cs="宋体"/>
                <w:i w:val="0"/>
                <w:color w:val="000000"/>
                <w:kern w:val="0"/>
                <w:sz w:val="18"/>
                <w:szCs w:val="18"/>
                <w:u w:val="none"/>
                <w:lang w:val="en-US" w:eastAsia="zh-CN" w:bidi="ar"/>
              </w:rPr>
              <w:t>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指标3：</w:t>
            </w:r>
            <w:r>
              <w:rPr>
                <w:rFonts w:hint="eastAsia" w:ascii="Times New Roman" w:hAnsi="Times New Roman"/>
                <w:kern w:val="0"/>
                <w:sz w:val="18"/>
                <w:szCs w:val="18"/>
                <w:lang w:eastAsia="zh-CN"/>
              </w:rPr>
              <w:t>邀请院士参加省招才引智大会</w:t>
            </w:r>
            <w:r>
              <w:rPr>
                <w:rFonts w:hint="eastAsia" w:ascii="宋体" w:hAnsi="宋体" w:eastAsia="宋体" w:cs="宋体"/>
                <w:i w:val="0"/>
                <w:color w:val="000000"/>
                <w:kern w:val="0"/>
                <w:sz w:val="18"/>
                <w:szCs w:val="18"/>
                <w:u w:val="none"/>
                <w:lang w:val="en-US" w:eastAsia="zh-CN" w:bidi="ar"/>
              </w:rPr>
              <w:t>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Times New Roman" w:hAnsi="宋体"/>
                <w:kern w:val="0"/>
                <w:sz w:val="18"/>
                <w:szCs w:val="18"/>
              </w:rPr>
              <w:t>指标</w:t>
            </w:r>
            <w:r>
              <w:rPr>
                <w:rFonts w:hint="eastAsia" w:ascii="Times New Roman" w:hAnsi="Times New Roman"/>
                <w:kern w:val="0"/>
                <w:sz w:val="18"/>
                <w:szCs w:val="18"/>
                <w:lang w:val="en-US" w:eastAsia="zh-CN"/>
              </w:rPr>
              <w:t>4</w:t>
            </w:r>
            <w:r>
              <w:rPr>
                <w:rFonts w:ascii="Times New Roman" w:hAnsi="宋体"/>
                <w:kern w:val="0"/>
                <w:sz w:val="18"/>
                <w:szCs w:val="18"/>
              </w:rPr>
              <w:t>：</w:t>
            </w:r>
            <w:r>
              <w:rPr>
                <w:rFonts w:hint="eastAsia" w:ascii="Times New Roman" w:hAnsi="宋体"/>
                <w:kern w:val="0"/>
                <w:sz w:val="18"/>
                <w:szCs w:val="18"/>
                <w:lang w:eastAsia="zh-CN"/>
              </w:rPr>
              <w:t>举办院士专家濮阳县报告会及时性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lang w:eastAsia="zh-CN"/>
              </w:rPr>
              <w:t>评选十佳科技社团表彰</w:t>
            </w:r>
            <w:r>
              <w:rPr>
                <w:rFonts w:hint="eastAsia" w:ascii="Times New Roman" w:hAnsi="宋体"/>
                <w:kern w:val="0"/>
                <w:sz w:val="18"/>
                <w:szCs w:val="18"/>
              </w:rPr>
              <w:t>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lang w:eastAsia="zh-CN"/>
              </w:rPr>
              <w:t>与国家级学会建立合作关系</w:t>
            </w:r>
            <w:r>
              <w:rPr>
                <w:rFonts w:hint="eastAsia" w:ascii="Times New Roman" w:hAnsi="宋体"/>
                <w:kern w:val="0"/>
                <w:sz w:val="18"/>
                <w:szCs w:val="18"/>
              </w:rPr>
              <w:t>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指标3：</w:t>
            </w:r>
            <w:r>
              <w:rPr>
                <w:rFonts w:hint="eastAsia" w:ascii="Times New Roman" w:hAnsi="Times New Roman"/>
                <w:kern w:val="0"/>
                <w:sz w:val="18"/>
                <w:szCs w:val="18"/>
                <w:lang w:eastAsia="zh-CN"/>
              </w:rPr>
              <w:t>邀请</w:t>
            </w:r>
            <w:r>
              <w:rPr>
                <w:rFonts w:hint="eastAsia" w:ascii="Times New Roman" w:hAnsi="Times New Roman"/>
                <w:kern w:val="0"/>
                <w:sz w:val="18"/>
                <w:szCs w:val="18"/>
                <w:lang w:val="en-US" w:eastAsia="zh-CN"/>
              </w:rPr>
              <w:t>院士参加</w:t>
            </w:r>
            <w:r>
              <w:rPr>
                <w:rFonts w:hint="eastAsia" w:ascii="Times New Roman" w:hAnsi="Times New Roman"/>
                <w:kern w:val="0"/>
                <w:sz w:val="18"/>
                <w:szCs w:val="18"/>
                <w:lang w:eastAsia="zh-CN"/>
              </w:rPr>
              <w:t>省招才引智大会</w:t>
            </w:r>
            <w:r>
              <w:rPr>
                <w:rFonts w:hint="eastAsia" w:ascii="宋体" w:hAnsi="宋体" w:eastAsia="宋体" w:cs="宋体"/>
                <w:i w:val="0"/>
                <w:color w:val="000000"/>
                <w:kern w:val="0"/>
                <w:sz w:val="18"/>
                <w:szCs w:val="18"/>
                <w:u w:val="none"/>
                <w:lang w:val="en-US" w:eastAsia="zh-CN" w:bidi="ar"/>
              </w:rPr>
              <w:t>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指标4：</w:t>
            </w:r>
            <w:r>
              <w:rPr>
                <w:rFonts w:hint="eastAsia" w:ascii="Times New Roman" w:hAnsi="Times New Roman"/>
                <w:kern w:val="0"/>
                <w:sz w:val="18"/>
                <w:szCs w:val="18"/>
                <w:lang w:eastAsia="zh-CN"/>
              </w:rPr>
              <w:t>邀请</w:t>
            </w:r>
            <w:r>
              <w:rPr>
                <w:rFonts w:hint="eastAsia" w:ascii="Times New Roman" w:hAnsi="Times New Roman"/>
                <w:kern w:val="0"/>
                <w:sz w:val="18"/>
                <w:szCs w:val="18"/>
                <w:lang w:val="en-US" w:eastAsia="zh-CN"/>
              </w:rPr>
              <w:t>院士到我市举办科普报告会成本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促进我市科技经济融合发展</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方正书宋_GBK" w:hAnsi="方正书宋_GBK" w:eastAsia="方正书宋_GBK" w:cs="方正书宋_GBK"/>
                <w:i w:val="0"/>
                <w:color w:val="000000"/>
                <w:kern w:val="0"/>
                <w:sz w:val="20"/>
                <w:szCs w:val="20"/>
                <w:u w:val="none"/>
                <w:lang w:val="en-US" w:eastAsia="zh-CN" w:bidi="ar"/>
              </w:rPr>
              <w:t>有效促进</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rPr>
              <w:t>健全科普人才工作长效机制</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提升</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restart"/>
            <w:tcBorders>
              <w:top w:val="nil"/>
              <w:left w:val="nil"/>
              <w:bottom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满意度</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w:t>
            </w: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政府满意度</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基本完成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nil"/>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lang w:eastAsia="zh-CN"/>
              </w:rPr>
              <w:tab/>
            </w:r>
            <w:r>
              <w:rPr>
                <w:rFonts w:hint="eastAsia" w:ascii="Times New Roman" w:hAnsi="宋体"/>
                <w:kern w:val="0"/>
                <w:sz w:val="18"/>
                <w:szCs w:val="18"/>
                <w:lang w:eastAsia="zh-CN"/>
              </w:rPr>
              <w:t>服务对象满意度</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基本完成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bl>
    <w:p>
      <w:pPr>
        <w:rPr>
          <w:rFonts w:ascii="Times New Roman" w:hAnsi="Times New Roman" w:eastAsia="黑体"/>
          <w:sz w:val="30"/>
          <w:szCs w:val="30"/>
        </w:rPr>
      </w:pPr>
      <w:r>
        <w:rPr>
          <w:rFonts w:ascii="黑体" w:hAnsi="黑体" w:eastAsia="黑体"/>
          <w:sz w:val="30"/>
          <w:szCs w:val="30"/>
        </w:rPr>
        <w:t>附件</w:t>
      </w:r>
      <w:r>
        <w:rPr>
          <w:rFonts w:ascii="Times New Roman" w:hAnsi="Times New Roman" w:eastAsia="黑体"/>
          <w:sz w:val="30"/>
          <w:szCs w:val="30"/>
        </w:rPr>
        <w:t xml:space="preserve">2 </w:t>
      </w:r>
    </w:p>
    <w:p>
      <w:pPr>
        <w:rPr>
          <w:rFonts w:ascii="Times New Roman" w:hAnsi="Times New Roman" w:eastAsia="方正小标宋简体"/>
          <w:sz w:val="40"/>
          <w:szCs w:val="40"/>
        </w:rPr>
      </w:pPr>
      <w:r>
        <w:rPr>
          <w:rFonts w:ascii="Times New Roman" w:hAnsi="Times New Roman" w:eastAsia="方正小标宋简体"/>
          <w:sz w:val="40"/>
          <w:szCs w:val="40"/>
        </w:rPr>
        <w:t xml:space="preserve"> </w:t>
      </w:r>
    </w:p>
    <w:p>
      <w:pPr>
        <w:spacing w:line="600" w:lineRule="exact"/>
        <w:jc w:val="center"/>
        <w:rPr>
          <w:rFonts w:hint="eastAsia" w:ascii="黑体" w:hAnsi="黑体" w:eastAsia="黑体" w:cs="黑体"/>
          <w:bCs/>
          <w:sz w:val="44"/>
          <w:szCs w:val="44"/>
        </w:rPr>
      </w:pPr>
      <w:r>
        <w:rPr>
          <w:rFonts w:hint="eastAsia" w:ascii="黑体" w:hAnsi="黑体" w:eastAsia="黑体" w:cs="黑体"/>
          <w:bCs/>
          <w:sz w:val="44"/>
          <w:szCs w:val="44"/>
          <w:lang w:eastAsia="zh-CN"/>
        </w:rPr>
        <w:t>人才奖补专项资金</w:t>
      </w:r>
      <w:r>
        <w:rPr>
          <w:rFonts w:hint="eastAsia" w:ascii="黑体" w:hAnsi="黑体" w:eastAsia="黑体" w:cs="黑体"/>
          <w:bCs/>
          <w:sz w:val="44"/>
          <w:szCs w:val="44"/>
        </w:rPr>
        <w:t>支出绩效自评总结报告</w:t>
      </w:r>
    </w:p>
    <w:p>
      <w:pPr>
        <w:spacing w:line="50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numPr>
          <w:ilvl w:val="0"/>
          <w:numId w:val="0"/>
        </w:num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项目支出基本情况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 w:hAnsi="仿宋" w:eastAsia="仿宋" w:cs="仿宋"/>
          <w:bCs/>
          <w:color w:val="000000"/>
          <w:sz w:val="32"/>
          <w:szCs w:val="32"/>
          <w:shd w:val="clear" w:color="auto" w:fill="FFFFFF"/>
        </w:rPr>
        <w:t>市科协作为全市人才工作领导小组成员单位，今年以来，按照市委、市政府人才工作要求，主动将科协人才工作融入全市人才工作全局，</w:t>
      </w:r>
      <w:r>
        <w:rPr>
          <w:rFonts w:hint="eastAsia" w:ascii="仿宋" w:hAnsi="仿宋" w:eastAsia="仿宋" w:cs="仿宋"/>
          <w:bCs/>
          <w:color w:val="000000"/>
          <w:sz w:val="32"/>
          <w:szCs w:val="32"/>
          <w:shd w:val="clear" w:color="auto" w:fill="FFFFFF"/>
          <w:lang w:eastAsia="zh-CN"/>
        </w:rPr>
        <w:t>积极响应中国科协实施的科技经济融合行动，推进我市“科创中国”试点市建设，</w:t>
      </w:r>
      <w:r>
        <w:rPr>
          <w:rFonts w:hint="eastAsia" w:ascii="仿宋_GB2312" w:eastAsia="仿宋_GB2312"/>
          <w:sz w:val="32"/>
          <w:szCs w:val="32"/>
          <w:lang w:eastAsia="zh-CN"/>
        </w:rPr>
        <w:t>加强</w:t>
      </w:r>
      <w:r>
        <w:rPr>
          <w:rFonts w:hint="eastAsia" w:ascii="仿宋_GB2312" w:eastAsia="仿宋_GB2312"/>
          <w:sz w:val="32"/>
          <w:szCs w:val="32"/>
        </w:rPr>
        <w:t>与中国科协科技服务团等深入对接，</w:t>
      </w:r>
      <w:r>
        <w:rPr>
          <w:rFonts w:hint="eastAsia" w:ascii="仿宋_GB2312" w:eastAsia="仿宋_GB2312"/>
          <w:sz w:val="32"/>
          <w:szCs w:val="32"/>
          <w:lang w:eastAsia="zh-CN"/>
        </w:rPr>
        <w:t>积极推进成立濮阳聚碳材料</w:t>
      </w:r>
      <w:r>
        <w:rPr>
          <w:rFonts w:hint="eastAsia" w:ascii="仿宋_GB2312" w:eastAsia="仿宋_GB2312"/>
          <w:sz w:val="32"/>
          <w:szCs w:val="32"/>
        </w:rPr>
        <w:t>产业研究院</w:t>
      </w:r>
      <w:r>
        <w:rPr>
          <w:rFonts w:hint="eastAsia" w:ascii="仿宋_GB2312" w:eastAsia="仿宋_GB2312"/>
          <w:sz w:val="32"/>
          <w:szCs w:val="32"/>
          <w:lang w:eastAsia="zh-CN"/>
        </w:rPr>
        <w:t>、</w:t>
      </w:r>
      <w:r>
        <w:rPr>
          <w:rFonts w:hint="eastAsia" w:ascii="仿宋_GB2312" w:eastAsia="仿宋_GB2312"/>
          <w:sz w:val="32"/>
          <w:szCs w:val="32"/>
          <w:lang w:val="en-US" w:eastAsia="zh-CN"/>
        </w:rPr>
        <w:t>南乐可降解材料研究院等平台，</w:t>
      </w:r>
      <w:r>
        <w:rPr>
          <w:rFonts w:hint="eastAsia" w:ascii="仿宋_GB2312" w:eastAsia="仿宋_GB2312"/>
          <w:sz w:val="32"/>
          <w:szCs w:val="32"/>
        </w:rPr>
        <w:t>助力</w:t>
      </w:r>
      <w:r>
        <w:rPr>
          <w:rFonts w:hint="eastAsia" w:ascii="仿宋_GB2312" w:eastAsia="仿宋_GB2312"/>
          <w:sz w:val="32"/>
          <w:szCs w:val="32"/>
          <w:lang w:eastAsia="zh-CN"/>
        </w:rPr>
        <w:t>我市</w:t>
      </w:r>
      <w:r>
        <w:rPr>
          <w:rFonts w:hint="eastAsia" w:ascii="仿宋_GB2312" w:eastAsia="仿宋_GB2312"/>
          <w:sz w:val="32"/>
          <w:szCs w:val="32"/>
          <w:lang w:val="en-US" w:eastAsia="zh-CN"/>
        </w:rPr>
        <w:t>化工</w:t>
      </w:r>
      <w:r>
        <w:rPr>
          <w:rFonts w:hint="eastAsia" w:ascii="仿宋_GB2312" w:eastAsia="仿宋_GB2312"/>
          <w:sz w:val="32"/>
          <w:szCs w:val="32"/>
        </w:rPr>
        <w:t>产业转型升级和企业科技创新能力提升</w:t>
      </w:r>
      <w:r>
        <w:rPr>
          <w:rFonts w:hint="eastAsia" w:ascii="仿宋_GB2312" w:eastAsia="仿宋_GB2312"/>
          <w:sz w:val="32"/>
          <w:szCs w:val="32"/>
          <w:lang w:eastAsia="zh-CN"/>
        </w:rPr>
        <w:t>，为实现我市经济社会转型发展、创新发展作出了积极贡献。</w:t>
      </w:r>
      <w:r>
        <w:rPr>
          <w:rFonts w:hint="eastAsia" w:ascii="仿宋" w:hAnsi="仿宋" w:eastAsia="仿宋" w:cs="仿宋"/>
          <w:b/>
          <w:bCs/>
          <w:sz w:val="32"/>
          <w:szCs w:val="32"/>
        </w:rPr>
        <w:t>一</w:t>
      </w:r>
      <w:r>
        <w:rPr>
          <w:rFonts w:hint="eastAsia" w:ascii="仿宋" w:hAnsi="仿宋" w:eastAsia="仿宋" w:cs="仿宋"/>
          <w:b/>
          <w:bCs/>
          <w:sz w:val="32"/>
          <w:szCs w:val="32"/>
          <w:lang w:eastAsia="zh-CN"/>
        </w:rPr>
        <w:t>是</w:t>
      </w:r>
      <w:r>
        <w:rPr>
          <w:rFonts w:hint="eastAsia" w:ascii="仿宋" w:hAnsi="仿宋" w:eastAsia="仿宋" w:cs="仿宋"/>
          <w:sz w:val="32"/>
          <w:szCs w:val="32"/>
          <w:lang w:eastAsia="zh-CN"/>
        </w:rPr>
        <w:t>按照</w:t>
      </w:r>
      <w:r>
        <w:rPr>
          <w:rFonts w:hint="eastAsia" w:ascii="仿宋" w:hAnsi="仿宋" w:eastAsia="仿宋" w:cs="仿宋"/>
          <w:sz w:val="32"/>
          <w:lang w:eastAsia="zh-CN"/>
        </w:rPr>
        <w:t>《市级学会能力提升工程实施方案》（濮科协字</w:t>
      </w:r>
      <w:r>
        <w:rPr>
          <w:rFonts w:hint="default" w:ascii="Times New Roman" w:hAnsi="Times New Roman" w:eastAsia="仿宋_GB2312" w:cs="Times New Roman"/>
          <w:spacing w:val="0"/>
          <w:sz w:val="32"/>
        </w:rPr>
        <w:t>〔20</w:t>
      </w:r>
      <w:r>
        <w:rPr>
          <w:rFonts w:hint="eastAsia" w:ascii="Times New Roman" w:hAnsi="Times New Roman" w:eastAsia="仿宋_GB2312" w:cs="Times New Roman"/>
          <w:spacing w:val="0"/>
          <w:sz w:val="32"/>
          <w:lang w:val="en-US" w:eastAsia="zh-CN"/>
        </w:rPr>
        <w:t>14</w:t>
      </w:r>
      <w:r>
        <w:rPr>
          <w:rFonts w:hint="default" w:ascii="Times New Roman" w:hAnsi="Times New Roman" w:eastAsia="仿宋_GB2312" w:cs="Times New Roman"/>
          <w:spacing w:val="0"/>
          <w:sz w:val="32"/>
        </w:rPr>
        <w:t>〕</w:t>
      </w:r>
      <w:r>
        <w:rPr>
          <w:rFonts w:hint="eastAsia" w:ascii="Times New Roman" w:hAnsi="Times New Roman" w:eastAsia="仿宋_GB2312" w:cs="Times New Roman"/>
          <w:spacing w:val="0"/>
          <w:sz w:val="32"/>
          <w:lang w:val="en-US" w:eastAsia="zh-CN"/>
        </w:rPr>
        <w:t>4号</w:t>
      </w:r>
      <w:r>
        <w:rPr>
          <w:rFonts w:hint="eastAsia" w:ascii="仿宋" w:hAnsi="仿宋" w:eastAsia="仿宋" w:cs="仿宋"/>
          <w:sz w:val="32"/>
          <w:lang w:eastAsia="zh-CN"/>
        </w:rPr>
        <w:t>）</w:t>
      </w:r>
      <w:r>
        <w:rPr>
          <w:rFonts w:hint="eastAsia" w:ascii="Times New Roman" w:hAnsi="Times New Roman" w:eastAsia="仿宋_GB2312" w:cs="Times New Roman"/>
          <w:spacing w:val="0"/>
          <w:sz w:val="32"/>
          <w:lang w:val="en-US" w:eastAsia="zh-CN"/>
        </w:rPr>
        <w:t>工作部署，开展</w:t>
      </w:r>
      <w:r>
        <w:rPr>
          <w:rFonts w:hint="eastAsia" w:ascii="仿宋" w:hAnsi="仿宋" w:eastAsia="仿宋" w:cs="仿宋"/>
          <w:sz w:val="32"/>
          <w:szCs w:val="32"/>
        </w:rPr>
        <w:t>濮阳市“十佳科技社团”</w:t>
      </w:r>
      <w:r>
        <w:rPr>
          <w:rFonts w:hint="eastAsia" w:ascii="仿宋" w:hAnsi="仿宋" w:eastAsia="仿宋" w:cs="仿宋"/>
          <w:sz w:val="32"/>
          <w:szCs w:val="32"/>
          <w:lang w:eastAsia="zh-CN"/>
        </w:rPr>
        <w:t>评选表彰费用</w:t>
      </w:r>
      <w:r>
        <w:rPr>
          <w:rFonts w:hint="eastAsia" w:ascii="仿宋" w:hAnsi="仿宋" w:eastAsia="仿宋" w:cs="仿宋"/>
          <w:sz w:val="32"/>
          <w:szCs w:val="32"/>
        </w:rPr>
        <w:t>；</w:t>
      </w:r>
      <w:r>
        <w:rPr>
          <w:rFonts w:hint="eastAsia" w:ascii="仿宋" w:hAnsi="仿宋" w:eastAsia="仿宋" w:cs="仿宋"/>
          <w:b/>
          <w:bCs/>
          <w:sz w:val="32"/>
          <w:szCs w:val="32"/>
          <w:lang w:eastAsia="zh-CN"/>
        </w:rPr>
        <w:t>二是</w:t>
      </w:r>
      <w:r>
        <w:rPr>
          <w:rFonts w:hint="eastAsia" w:ascii="仿宋" w:hAnsi="仿宋" w:eastAsia="仿宋" w:cs="仿宋"/>
          <w:sz w:val="32"/>
          <w:szCs w:val="32"/>
          <w:lang w:val="en-US" w:eastAsia="zh-CN"/>
        </w:rPr>
        <w:t>积极推进建立“濮阳聚碳材料产业研究院”和“南乐可降解材料产业研究院”，</w:t>
      </w:r>
      <w:r>
        <w:rPr>
          <w:rFonts w:hint="eastAsia" w:ascii="仿宋" w:hAnsi="仿宋" w:eastAsia="仿宋" w:cs="仿宋"/>
          <w:b w:val="0"/>
          <w:bCs w:val="0"/>
          <w:sz w:val="32"/>
          <w:szCs w:val="32"/>
          <w:lang w:val="en-US" w:eastAsia="zh-CN"/>
        </w:rPr>
        <w:t>对接引进中国化工学会、中国兵工学会、中国化学会等国家级学会和北京化工大学等院校专家团队咨询服务费用</w:t>
      </w:r>
      <w:r>
        <w:rPr>
          <w:rFonts w:hint="eastAsia" w:ascii="仿宋" w:hAnsi="仿宋" w:eastAsia="仿宋" w:cs="仿宋"/>
          <w:sz w:val="32"/>
          <w:szCs w:val="32"/>
          <w:lang w:val="en-US" w:eastAsia="zh-CN"/>
        </w:rPr>
        <w:t>；</w:t>
      </w:r>
      <w:r>
        <w:rPr>
          <w:rFonts w:hint="eastAsia" w:ascii="仿宋" w:hAnsi="仿宋" w:eastAsia="仿宋" w:cs="仿宋"/>
          <w:b/>
          <w:bCs/>
          <w:sz w:val="32"/>
          <w:szCs w:val="32"/>
          <w:lang w:eastAsia="zh-CN"/>
        </w:rPr>
        <w:t>三是</w:t>
      </w:r>
      <w:r>
        <w:rPr>
          <w:rFonts w:hint="eastAsia" w:ascii="仿宋" w:hAnsi="仿宋" w:eastAsia="仿宋" w:cs="仿宋"/>
          <w:sz w:val="32"/>
          <w:szCs w:val="32"/>
          <w:lang w:val="en-US" w:eastAsia="zh-CN"/>
        </w:rPr>
        <w:t>2021</w:t>
      </w:r>
      <w:r>
        <w:rPr>
          <w:rFonts w:hint="eastAsia" w:ascii="仿宋" w:hAnsi="仿宋" w:eastAsia="仿宋" w:cs="仿宋"/>
          <w:sz w:val="32"/>
          <w:szCs w:val="32"/>
        </w:rPr>
        <w:t>年河南招才引智创新发展大会邀请的</w:t>
      </w:r>
      <w:r>
        <w:rPr>
          <w:rFonts w:hint="eastAsia" w:ascii="仿宋" w:hAnsi="仿宋" w:eastAsia="仿宋" w:cs="仿宋"/>
          <w:sz w:val="32"/>
          <w:szCs w:val="32"/>
          <w:lang w:eastAsia="zh-CN"/>
        </w:rPr>
        <w:t>欧洲科学院孙文华</w:t>
      </w:r>
      <w:r>
        <w:rPr>
          <w:rFonts w:hint="eastAsia" w:ascii="仿宋" w:hAnsi="仿宋" w:eastAsia="仿宋" w:cs="仿宋"/>
          <w:sz w:val="32"/>
          <w:szCs w:val="32"/>
        </w:rPr>
        <w:t>院士</w:t>
      </w:r>
      <w:r>
        <w:rPr>
          <w:rFonts w:hint="eastAsia" w:ascii="仿宋" w:hAnsi="仿宋" w:eastAsia="仿宋" w:cs="仿宋"/>
          <w:sz w:val="32"/>
          <w:szCs w:val="32"/>
          <w:lang w:eastAsia="zh-CN"/>
        </w:rPr>
        <w:t>等</w:t>
      </w:r>
      <w:r>
        <w:rPr>
          <w:rFonts w:hint="eastAsia" w:ascii="仿宋" w:hAnsi="仿宋" w:eastAsia="仿宋" w:cs="仿宋"/>
          <w:sz w:val="32"/>
          <w:szCs w:val="32"/>
        </w:rPr>
        <w:t>专家咨询费</w:t>
      </w:r>
      <w:r>
        <w:rPr>
          <w:rFonts w:hint="eastAsia" w:ascii="仿宋" w:hAnsi="仿宋" w:eastAsia="仿宋" w:cs="仿宋"/>
          <w:sz w:val="32"/>
          <w:szCs w:val="32"/>
          <w:lang w:val="en-US" w:eastAsia="zh-CN"/>
        </w:rPr>
        <w:t>用；</w:t>
      </w:r>
      <w:r>
        <w:rPr>
          <w:rFonts w:hint="eastAsia" w:ascii="仿宋" w:hAnsi="仿宋" w:eastAsia="仿宋" w:cs="仿宋"/>
          <w:b/>
          <w:bCs/>
          <w:sz w:val="32"/>
          <w:szCs w:val="32"/>
          <w:lang w:eastAsia="zh-CN"/>
        </w:rPr>
        <w:t>四是</w:t>
      </w:r>
      <w:r>
        <w:rPr>
          <w:rFonts w:hint="eastAsia" w:ascii="仿宋" w:hAnsi="仿宋" w:eastAsia="仿宋" w:cs="仿宋"/>
          <w:sz w:val="32"/>
          <w:szCs w:val="32"/>
          <w:lang w:val="en-US" w:eastAsia="zh-CN"/>
        </w:rPr>
        <w:t>邀请中国工程院院士臧克茂、</w:t>
      </w:r>
      <w:r>
        <w:rPr>
          <w:rFonts w:hint="eastAsia" w:ascii="仿宋_GB2312" w:hAnsi="仿宋_GB2312" w:eastAsia="仿宋_GB2312" w:cs="仿宋_GB2312"/>
          <w:color w:val="000000"/>
          <w:kern w:val="0"/>
          <w:sz w:val="32"/>
          <w:szCs w:val="32"/>
        </w:rPr>
        <w:t>南京理工大学教授王小绪等院士专家莅临濮阳</w:t>
      </w:r>
      <w:r>
        <w:rPr>
          <w:rFonts w:hint="eastAsia" w:ascii="仿宋_GB2312" w:hAnsi="仿宋_GB2312" w:eastAsia="仿宋_GB2312" w:cs="仿宋_GB2312"/>
          <w:color w:val="000000"/>
          <w:kern w:val="0"/>
          <w:sz w:val="32"/>
          <w:szCs w:val="32"/>
          <w:lang w:eastAsia="zh-CN"/>
        </w:rPr>
        <w:t>调研并作报告等咨询服务费用</w:t>
      </w:r>
      <w:r>
        <w:rPr>
          <w:rFonts w:hint="eastAsia" w:ascii="仿宋" w:hAnsi="仿宋" w:eastAsia="仿宋" w:cs="仿宋"/>
          <w:b w:val="0"/>
          <w:bCs w:val="0"/>
          <w:sz w:val="32"/>
          <w:szCs w:val="32"/>
          <w:lang w:val="en-US" w:eastAsia="zh-CN"/>
        </w:rPr>
        <w:t>。</w:t>
      </w:r>
    </w:p>
    <w:p>
      <w:pPr>
        <w:numPr>
          <w:ilvl w:val="0"/>
          <w:numId w:val="0"/>
        </w:num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绩效自评工作开展情况</w:t>
      </w:r>
    </w:p>
    <w:p>
      <w:pPr>
        <w:spacing w:line="360" w:lineRule="auto"/>
        <w:ind w:left="1" w:firstLine="640" w:firstLineChars="200"/>
        <w:textAlignment w:val="bottom"/>
        <w:rPr>
          <w:rFonts w:hint="eastAsia" w:ascii="仿宋_GB2312" w:hAnsi="仿宋_GB2312" w:eastAsia="仿宋_GB2312" w:cs="仿宋_GB2312"/>
          <w:lang w:eastAsia="zh-CN"/>
        </w:rPr>
      </w:pPr>
      <w:r>
        <w:rPr>
          <w:rFonts w:hint="eastAsia" w:ascii="仿宋_GB2312" w:hAnsi="仿宋_GB2312" w:eastAsia="仿宋_GB2312" w:cs="仿宋_GB2312"/>
          <w:bCs/>
          <w:color w:val="000000"/>
          <w:sz w:val="32"/>
          <w:szCs w:val="32"/>
          <w:shd w:val="clear" w:color="auto" w:fill="FFFFFF"/>
          <w:lang w:eastAsia="zh-CN"/>
        </w:rPr>
        <w:t>一是</w:t>
      </w:r>
      <w:r>
        <w:rPr>
          <w:rFonts w:hint="eastAsia" w:ascii="仿宋_GB2312" w:hAnsi="仿宋_GB2312" w:eastAsia="仿宋_GB2312" w:cs="仿宋_GB2312"/>
          <w:bCs/>
          <w:color w:val="000000"/>
          <w:sz w:val="32"/>
          <w:szCs w:val="32"/>
          <w:shd w:val="clear" w:color="auto" w:fill="FFFFFF"/>
        </w:rPr>
        <w:t>开展学会能力提升工程服务社会经济发展</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sz w:val="32"/>
        </w:rPr>
        <w:t>为落实《中国科协关于实施学会创新和服务能力提升工程的意见》（科协发学字〔2014〕86号）</w:t>
      </w:r>
      <w:r>
        <w:rPr>
          <w:rFonts w:hint="eastAsia" w:ascii="仿宋_GB2312" w:hAnsi="仿宋_GB2312" w:eastAsia="仿宋_GB2312" w:cs="仿宋_GB2312"/>
          <w:sz w:val="32"/>
          <w:lang w:eastAsia="zh-CN"/>
        </w:rPr>
        <w:t>和《市级学会能力提升工程实施方案》（濮科协字</w:t>
      </w:r>
      <w:r>
        <w:rPr>
          <w:rFonts w:hint="eastAsia" w:ascii="仿宋_GB2312" w:hAnsi="仿宋_GB2312" w:eastAsia="仿宋_GB2312" w:cs="仿宋_GB2312"/>
          <w:spacing w:val="0"/>
          <w:sz w:val="32"/>
        </w:rPr>
        <w:t>〔20</w:t>
      </w:r>
      <w:r>
        <w:rPr>
          <w:rFonts w:hint="eastAsia" w:ascii="仿宋_GB2312" w:hAnsi="仿宋_GB2312" w:eastAsia="仿宋_GB2312" w:cs="仿宋_GB2312"/>
          <w:spacing w:val="0"/>
          <w:sz w:val="32"/>
          <w:lang w:val="en-US" w:eastAsia="zh-CN"/>
        </w:rPr>
        <w:t>14</w:t>
      </w:r>
      <w:r>
        <w:rPr>
          <w:rFonts w:hint="eastAsia" w:ascii="仿宋_GB2312" w:hAnsi="仿宋_GB2312" w:eastAsia="仿宋_GB2312" w:cs="仿宋_GB2312"/>
          <w:spacing w:val="0"/>
          <w:sz w:val="32"/>
        </w:rPr>
        <w:t>〕</w:t>
      </w:r>
      <w:r>
        <w:rPr>
          <w:rFonts w:hint="eastAsia" w:ascii="仿宋_GB2312" w:hAnsi="仿宋_GB2312" w:eastAsia="仿宋_GB2312" w:cs="仿宋_GB2312"/>
          <w:spacing w:val="0"/>
          <w:sz w:val="32"/>
          <w:lang w:val="en-US" w:eastAsia="zh-CN"/>
        </w:rPr>
        <w:t>4号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工作部署，以学会能力提升“十佳科技社团”创建工作为基础，在市人才办的大力支持下，市科协积极组织实施 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年“十佳科技社团”创建活动，按照“以建代奖、以建促改、建奖结合、重在建设”的原则，发挥优秀学会的“火车头”牵引带动作用，推动学会围绕市委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市政府实施创新驱动发展战略的重大部署，着力自身改革创新，勇于承担各项改革任务，开展特色和品牌工作，提升学会综合能力，形成一批社会信誉好、发展能力强、学术水平高、服务成效显著、内部管理规范、市场竞争力强的示范学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二是积极推进建立“濮阳聚碳材料产业研究院”和“南乐可降解材料产业研究院”。</w:t>
      </w:r>
      <w:r>
        <w:rPr>
          <w:rFonts w:hint="eastAsia" w:ascii="仿宋_GB2312" w:hAnsi="仿宋_GB2312" w:eastAsia="仿宋_GB2312" w:cs="仿宋_GB2312"/>
          <w:b w:val="0"/>
          <w:bCs w:val="0"/>
          <w:sz w:val="32"/>
          <w:szCs w:val="32"/>
          <w:lang w:val="en-US" w:eastAsia="zh-CN"/>
        </w:rPr>
        <w:t>依托濮阳聚碳新材料科技园和南乐县国家生物基材料产业园，推进建立“濮阳聚碳材料产业研究院”和“南乐可降解材料产业研究院”，积极对接引进中国化工学会、中国兵工学会、中国化学会等国家级学会和北京化工大学等院校资源，为我市打造聚碳材料和可降解材料产业创新研发、成果转化及创新人才团队的集聚高地提供人才支撑。</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bCs/>
          <w:color w:val="000000"/>
          <w:sz w:val="32"/>
          <w:szCs w:val="32"/>
          <w:shd w:val="clear" w:color="auto" w:fill="FFFFFF"/>
          <w:lang w:eastAsia="zh-CN"/>
        </w:rPr>
        <w:t>三是</w:t>
      </w:r>
      <w:r>
        <w:rPr>
          <w:rFonts w:hint="eastAsia" w:ascii="仿宋_GB2312" w:hAnsi="仿宋_GB2312" w:eastAsia="仿宋_GB2312" w:cs="仿宋_GB2312"/>
          <w:bCs/>
          <w:color w:val="000000"/>
          <w:sz w:val="32"/>
          <w:szCs w:val="32"/>
          <w:shd w:val="clear" w:color="auto" w:fill="FFFFFF"/>
        </w:rPr>
        <w:t>联系全国学会完成20</w:t>
      </w:r>
      <w:r>
        <w:rPr>
          <w:rFonts w:hint="eastAsia" w:ascii="仿宋_GB2312" w:hAnsi="仿宋_GB2312" w:eastAsia="仿宋_GB2312" w:cs="仿宋_GB2312"/>
          <w:bCs/>
          <w:color w:val="000000"/>
          <w:sz w:val="32"/>
          <w:szCs w:val="32"/>
          <w:shd w:val="clear" w:color="auto" w:fill="FFFFFF"/>
          <w:lang w:val="en-US" w:eastAsia="zh-CN"/>
        </w:rPr>
        <w:t>21</w:t>
      </w:r>
      <w:r>
        <w:rPr>
          <w:rFonts w:hint="eastAsia" w:ascii="仿宋_GB2312" w:hAnsi="仿宋_GB2312" w:eastAsia="仿宋_GB2312" w:cs="仿宋_GB2312"/>
          <w:bCs/>
          <w:color w:val="000000"/>
          <w:sz w:val="32"/>
          <w:szCs w:val="32"/>
          <w:shd w:val="clear" w:color="auto" w:fill="FFFFFF"/>
        </w:rPr>
        <w:t>年中国·河南招才引智创新发展大会邀约任务</w:t>
      </w:r>
      <w:r>
        <w:rPr>
          <w:rFonts w:hint="eastAsia" w:ascii="仿宋_GB2312" w:hAnsi="仿宋_GB2312" w:eastAsia="仿宋_GB2312" w:cs="仿宋_GB2312"/>
          <w:bCs/>
          <w:color w:val="000000"/>
          <w:sz w:val="32"/>
          <w:szCs w:val="32"/>
          <w:shd w:val="clear" w:color="auto" w:fill="FFFFFF"/>
          <w:lang w:eastAsia="zh-CN"/>
        </w:rPr>
        <w:t>。</w:t>
      </w:r>
      <w:r>
        <w:rPr>
          <w:rFonts w:hint="eastAsia" w:ascii="仿宋_GB2312" w:hAnsi="仿宋_GB2312" w:eastAsia="仿宋_GB2312" w:cs="仿宋_GB2312"/>
          <w:sz w:val="32"/>
        </w:rPr>
        <w:t>市科协认真贯彻执行市委组织部安排部署，</w:t>
      </w:r>
      <w:r>
        <w:rPr>
          <w:rFonts w:hint="eastAsia" w:ascii="仿宋_GB2312" w:hAnsi="仿宋_GB2312" w:eastAsia="仿宋_GB2312" w:cs="仿宋_GB2312"/>
          <w:sz w:val="32"/>
          <w:lang w:eastAsia="zh-CN"/>
        </w:rPr>
        <w:t>联系中国化学会，</w:t>
      </w:r>
      <w:r>
        <w:rPr>
          <w:rFonts w:hint="eastAsia" w:ascii="仿宋_GB2312" w:hAnsi="仿宋_GB2312" w:eastAsia="仿宋_GB2312" w:cs="仿宋_GB2312"/>
          <w:sz w:val="32"/>
        </w:rPr>
        <w:t>邀请</w:t>
      </w:r>
      <w:r>
        <w:rPr>
          <w:rFonts w:hint="eastAsia" w:ascii="仿宋_GB2312" w:hAnsi="仿宋_GB2312" w:eastAsia="仿宋_GB2312" w:cs="仿宋_GB2312"/>
          <w:sz w:val="32"/>
          <w:lang w:val="en-US" w:eastAsia="zh-CN"/>
        </w:rPr>
        <w:t>欧洲科学院院士孙文华</w:t>
      </w:r>
      <w:r>
        <w:rPr>
          <w:rFonts w:hint="eastAsia" w:ascii="仿宋_GB2312" w:hAnsi="仿宋_GB2312" w:eastAsia="仿宋_GB2312" w:cs="仿宋_GB2312"/>
          <w:sz w:val="32"/>
        </w:rPr>
        <w:t>和</w:t>
      </w:r>
      <w:r>
        <w:rPr>
          <w:rFonts w:hint="eastAsia" w:ascii="仿宋_GB2312" w:hAnsi="仿宋_GB2312" w:eastAsia="仿宋_GB2312" w:cs="仿宋_GB2312"/>
          <w:sz w:val="32"/>
          <w:lang w:val="en-US" w:eastAsia="zh-CN"/>
        </w:rPr>
        <w:t>省化工研究所原所长赵永德</w:t>
      </w:r>
      <w:r>
        <w:rPr>
          <w:rFonts w:hint="eastAsia" w:ascii="仿宋_GB2312" w:hAnsi="仿宋_GB2312" w:eastAsia="仿宋_GB2312" w:cs="仿宋_GB2312"/>
          <w:sz w:val="32"/>
        </w:rPr>
        <w:t>来豫参会，全面完成邀约任务。</w:t>
      </w:r>
    </w:p>
    <w:p>
      <w:pPr>
        <w:spacing w:line="6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四是</w:t>
      </w:r>
      <w:r>
        <w:rPr>
          <w:rFonts w:hint="eastAsia" w:ascii="仿宋_GB2312" w:hAnsi="仿宋_GB2312" w:eastAsia="仿宋_GB2312" w:cs="仿宋_GB2312"/>
          <w:color w:val="000000"/>
          <w:kern w:val="0"/>
          <w:sz w:val="32"/>
          <w:szCs w:val="32"/>
        </w:rPr>
        <w:t>组织</w:t>
      </w:r>
      <w:r>
        <w:rPr>
          <w:rFonts w:hint="eastAsia" w:ascii="仿宋_GB2312" w:hAnsi="仿宋_GB2312" w:eastAsia="仿宋_GB2312" w:cs="仿宋_GB2312"/>
          <w:color w:val="000000"/>
          <w:kern w:val="0"/>
          <w:sz w:val="32"/>
          <w:szCs w:val="32"/>
          <w:lang w:eastAsia="zh-CN"/>
        </w:rPr>
        <w:t>开展“科创中国”国防科技服务团院士专家濮阳行系列活动。</w:t>
      </w:r>
      <w:r>
        <w:rPr>
          <w:rFonts w:hint="eastAsia" w:ascii="仿宋_GB2312" w:hAnsi="仿宋_GB2312" w:eastAsia="仿宋_GB2312" w:cs="仿宋_GB2312"/>
          <w:color w:val="000000"/>
          <w:kern w:val="0"/>
          <w:sz w:val="32"/>
          <w:szCs w:val="32"/>
        </w:rPr>
        <w:t>6月7日—8日，为进一步贯彻落实中国科协科技经济融合行动方案，推进濮阳市“科创中国”试点市建设工作，培养提高我市科技人员科技成果转化的能力，落实《全民科学素质行动计划刚要》，大力提升公众科学素质，濮阳市科协联合中国兵工学会国防科技服务团开展“科创中国”院士专家濮阳行系列活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中国人民解放军陆军装甲兵学院、中国工程院院士臧克茂，南京理工大学教授王小绪等院士专家莅临濮阳</w:t>
      </w:r>
      <w:r>
        <w:rPr>
          <w:rFonts w:hint="eastAsia" w:ascii="仿宋_GB2312" w:hAnsi="仿宋_GB2312" w:eastAsia="仿宋_GB2312" w:cs="仿宋_GB2312"/>
          <w:color w:val="000000"/>
          <w:kern w:val="0"/>
          <w:sz w:val="32"/>
          <w:szCs w:val="32"/>
          <w:lang w:eastAsia="zh-CN"/>
        </w:rPr>
        <w:t>调研并作报告。</w:t>
      </w:r>
    </w:p>
    <w:p>
      <w:pPr>
        <w:numPr>
          <w:ilvl w:val="0"/>
          <w:numId w:val="0"/>
        </w:numPr>
        <w:spacing w:line="600" w:lineRule="exact"/>
        <w:ind w:leftChars="400"/>
        <w:rPr>
          <w:rFonts w:hint="eastAsia" w:ascii="仿宋" w:hAnsi="仿宋" w:eastAsia="仿宋" w:cs="仿宋"/>
          <w:sz w:val="32"/>
          <w:szCs w:val="32"/>
          <w:lang w:eastAsia="zh-CN"/>
        </w:rPr>
      </w:pPr>
      <w:r>
        <w:rPr>
          <w:rFonts w:hint="eastAsia" w:ascii="仿宋" w:hAnsi="仿宋" w:eastAsia="仿宋" w:cs="仿宋"/>
          <w:sz w:val="32"/>
          <w:szCs w:val="32"/>
          <w:lang w:eastAsia="zh-CN"/>
        </w:rPr>
        <w:t>责任单位：市科协</w:t>
      </w:r>
    </w:p>
    <w:p>
      <w:p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sz w:val="32"/>
          <w:szCs w:val="32"/>
        </w:rPr>
        <w:t>、</w:t>
      </w:r>
      <w:r>
        <w:rPr>
          <w:rFonts w:hint="eastAsia" w:ascii="仿宋" w:hAnsi="仿宋" w:eastAsia="仿宋" w:cs="仿宋"/>
          <w:b/>
          <w:bCs/>
          <w:sz w:val="32"/>
          <w:szCs w:val="32"/>
        </w:rPr>
        <w:t>绩效自评结果及分析</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项目支出单位——市科协自评分数合格，绩效指标百分百完成，执行情况完全按预算进行。</w:t>
      </w:r>
    </w:p>
    <w:p>
      <w:pPr>
        <w:numPr>
          <w:ilvl w:val="0"/>
          <w:numId w:val="0"/>
        </w:num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自评发现的问题及整改措施</w:t>
      </w:r>
    </w:p>
    <w:p>
      <w:pPr>
        <w:numPr>
          <w:ilvl w:val="0"/>
          <w:numId w:val="0"/>
        </w:numPr>
        <w:spacing w:line="600" w:lineRule="exact"/>
        <w:ind w:leftChars="200" w:firstLine="320" w:firstLineChars="100"/>
        <w:rPr>
          <w:rFonts w:hint="eastAsia" w:ascii="仿宋" w:hAnsi="仿宋" w:eastAsia="仿宋" w:cs="仿宋"/>
          <w:b/>
          <w:bCs/>
          <w:sz w:val="32"/>
          <w:szCs w:val="32"/>
          <w:lang w:eastAsia="zh-CN"/>
        </w:rPr>
      </w:pPr>
      <w:r>
        <w:rPr>
          <w:rFonts w:hint="eastAsia" w:ascii="仿宋" w:hAnsi="仿宋" w:eastAsia="仿宋" w:cs="仿宋"/>
          <w:sz w:val="32"/>
          <w:szCs w:val="32"/>
          <w:lang w:eastAsia="zh-CN"/>
        </w:rPr>
        <w:t>无</w:t>
      </w:r>
    </w:p>
    <w:p>
      <w:p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sz w:val="32"/>
          <w:szCs w:val="32"/>
        </w:rPr>
        <w:t>、</w:t>
      </w:r>
      <w:r>
        <w:rPr>
          <w:rFonts w:hint="eastAsia" w:ascii="仿宋" w:hAnsi="仿宋" w:eastAsia="仿宋" w:cs="仿宋"/>
          <w:b/>
          <w:bCs/>
          <w:sz w:val="32"/>
          <w:szCs w:val="32"/>
        </w:rPr>
        <w:t>绩效自评工作建议及预算安排建议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建议早做预算，以防年底工作堆积，高效率完成工作。</w:t>
      </w:r>
    </w:p>
    <w:p>
      <w:pPr>
        <w:numPr>
          <w:ilvl w:val="0"/>
          <w:numId w:val="1"/>
        </w:numPr>
        <w:spacing w:line="600" w:lineRule="exact"/>
        <w:ind w:left="30" w:leftChars="0" w:firstLine="600" w:firstLineChars="0"/>
        <w:rPr>
          <w:rFonts w:hint="eastAsia" w:ascii="仿宋" w:hAnsi="仿宋" w:eastAsia="仿宋" w:cs="仿宋"/>
          <w:b/>
          <w:bCs/>
          <w:sz w:val="32"/>
          <w:szCs w:val="32"/>
        </w:rPr>
      </w:pPr>
      <w:r>
        <w:rPr>
          <w:rFonts w:hint="eastAsia" w:ascii="仿宋" w:hAnsi="仿宋" w:eastAsia="仿宋" w:cs="仿宋"/>
          <w:b/>
          <w:bCs/>
          <w:sz w:val="32"/>
          <w:szCs w:val="32"/>
        </w:rPr>
        <w:t>其他需要说明的问题</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无</w:t>
      </w:r>
    </w:p>
    <w:p>
      <w:pPr>
        <w:spacing w:line="6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Unicode MS">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7073"/>
    <w:multiLevelType w:val="singleLevel"/>
    <w:tmpl w:val="CE277073"/>
    <w:lvl w:ilvl="0" w:tentative="0">
      <w:start w:val="6"/>
      <w:numFmt w:val="chineseCounting"/>
      <w:suff w:val="nothing"/>
      <w:lvlText w:val="%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9C"/>
    <w:rsid w:val="0086409C"/>
    <w:rsid w:val="00A806C8"/>
    <w:rsid w:val="00CE4BD4"/>
    <w:rsid w:val="37FB9C41"/>
    <w:rsid w:val="38FC8681"/>
    <w:rsid w:val="3EDC657E"/>
    <w:rsid w:val="70BB0A97"/>
    <w:rsid w:val="78CC29C1"/>
    <w:rsid w:val="7FBFE322"/>
    <w:rsid w:val="BDB6BE9F"/>
    <w:rsid w:val="FAF6A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rPr>
  </w:style>
  <w:style w:type="paragraph" w:styleId="3">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0</TotalTime>
  <ScaleCrop>false</ScaleCrop>
  <LinksUpToDate>false</LinksUpToDate>
  <CharactersWithSpaces>930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2021-01-08T03:55:00Z</dcterms:created>
  <dc:creator>Administrator</dc:creator>
  <cp:lastModifiedBy>py</cp:lastModifiedBy>
  <cp:lastPrinted>2022-02-18T15:29:00Z</cp:lastPrinted>
  <dcterms:modified xsi:type="dcterms:W3CDTF">2022-02-21T16:15:40Z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