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35</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rPr>
        <w:t xml:space="preserve">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对</w:t>
      </w:r>
      <w:r>
        <w:rPr>
          <w:rFonts w:hint="eastAsia"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rPr>
        <w:t>八届</w:t>
      </w:r>
      <w:r>
        <w:rPr>
          <w:rFonts w:hint="eastAsia" w:ascii="Times New Roman" w:hAnsi="Times New Roman" w:eastAsia="方正小标宋简体" w:cs="Times New Roman"/>
          <w:color w:val="auto"/>
          <w:sz w:val="44"/>
          <w:szCs w:val="44"/>
          <w:lang w:val="en-US" w:eastAsia="zh-CN"/>
        </w:rPr>
        <w:t>人大</w:t>
      </w:r>
      <w:r>
        <w:rPr>
          <w:rFonts w:hint="eastAsia" w:ascii="Times New Roman" w:hAnsi="Times New Roman" w:eastAsia="方正小标宋简体" w:cs="Times New Roman"/>
          <w:sz w:val="44"/>
          <w:szCs w:val="44"/>
          <w:lang w:val="en-US" w:eastAsia="zh-CN"/>
        </w:rPr>
        <w:t>五次</w:t>
      </w:r>
      <w:r>
        <w:rPr>
          <w:rFonts w:hint="eastAsia" w:ascii="Times New Roman" w:hAnsi="Times New Roman" w:eastAsia="方正小标宋简体" w:cs="Times New Roman"/>
          <w:sz w:val="44"/>
          <w:szCs w:val="44"/>
        </w:rPr>
        <w:t>会议第</w:t>
      </w:r>
      <w:r>
        <w:rPr>
          <w:rFonts w:hint="eastAsia" w:ascii="Times New Roman" w:hAnsi="Times New Roman" w:eastAsia="方正小标宋简体" w:cs="Times New Roman"/>
          <w:sz w:val="44"/>
          <w:szCs w:val="52"/>
          <w:lang w:val="en-US" w:eastAsia="zh-CN"/>
        </w:rPr>
        <w:t>50</w:t>
      </w:r>
      <w:r>
        <w:rPr>
          <w:rFonts w:hint="eastAsia"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eastAsia" w:ascii="Times New Roman" w:hAnsi="Times New Roman" w:eastAsia="方正小标宋简体" w:cs="Times New Roman"/>
          <w:sz w:val="44"/>
          <w:szCs w:val="44"/>
        </w:rPr>
        <w:t>的</w:t>
      </w:r>
    </w:p>
    <w:p>
      <w:pPr>
        <w:spacing w:afterAutospacing="0"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复</w:t>
      </w:r>
    </w:p>
    <w:p>
      <w:pPr>
        <w:pStyle w:val="3"/>
        <w:spacing w:before="0" w:beforeAutospacing="0"/>
      </w:pPr>
    </w:p>
    <w:p>
      <w:pPr>
        <w:keepNext w:val="0"/>
        <w:keepLines w:val="0"/>
        <w:pageBreakBefore w:val="0"/>
        <w:widowControl w:val="0"/>
        <w:kinsoku/>
        <w:wordWrap/>
        <w:overflowPunct/>
        <w:topLinePunct w:val="0"/>
        <w:autoSpaceDE/>
        <w:autoSpaceDN/>
        <w:bidi w:val="0"/>
        <w:spacing w:line="560" w:lineRule="exact"/>
        <w:textAlignment w:val="auto"/>
        <w:outlineLvl w:val="9"/>
        <w:rPr>
          <w:rFonts w:eastAsia="仿宋_GB2312"/>
          <w:sz w:val="32"/>
          <w:szCs w:val="32"/>
        </w:rPr>
      </w:pPr>
      <w:r>
        <w:rPr>
          <w:rFonts w:hint="eastAsia" w:eastAsia="仿宋_GB2312"/>
          <w:sz w:val="32"/>
          <w:szCs w:val="32"/>
          <w:lang w:val="en-US" w:eastAsia="zh-CN"/>
        </w:rPr>
        <w:t>苏本献等各位代表</w:t>
      </w:r>
      <w:r>
        <w:rPr>
          <w:rFonts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eastAsia="仿宋_GB2312"/>
          <w:sz w:val="32"/>
          <w:szCs w:val="32"/>
        </w:rPr>
      </w:pPr>
      <w:r>
        <w:rPr>
          <w:rFonts w:eastAsia="仿宋_GB2312"/>
          <w:sz w:val="32"/>
          <w:szCs w:val="32"/>
        </w:rPr>
        <w:t>您</w:t>
      </w:r>
      <w:r>
        <w:rPr>
          <w:rFonts w:hint="eastAsia" w:eastAsia="仿宋_GB2312"/>
          <w:sz w:val="32"/>
          <w:szCs w:val="32"/>
          <w:lang w:eastAsia="zh-CN"/>
        </w:rPr>
        <w:t>们</w:t>
      </w:r>
      <w:r>
        <w:rPr>
          <w:rFonts w:eastAsia="仿宋_GB2312"/>
          <w:sz w:val="32"/>
          <w:szCs w:val="32"/>
        </w:rPr>
        <w:t>在</w:t>
      </w:r>
      <w:r>
        <w:rPr>
          <w:rFonts w:hint="eastAsia" w:eastAsia="仿宋_GB2312"/>
          <w:sz w:val="32"/>
          <w:szCs w:val="32"/>
          <w:lang w:eastAsia="zh-CN"/>
        </w:rPr>
        <w:t>市八</w:t>
      </w:r>
      <w:r>
        <w:rPr>
          <w:rFonts w:hint="eastAsia" w:eastAsia="仿宋_GB2312"/>
          <w:sz w:val="32"/>
          <w:szCs w:val="32"/>
          <w:lang w:val="en-US" w:eastAsia="zh-CN"/>
        </w:rPr>
        <w:t>届人民代表大会第六次会议</w:t>
      </w:r>
      <w:r>
        <w:rPr>
          <w:rFonts w:eastAsia="仿宋_GB2312"/>
          <w:sz w:val="32"/>
          <w:szCs w:val="32"/>
        </w:rPr>
        <w:t>提出的《关于</w:t>
      </w:r>
      <w:r>
        <w:rPr>
          <w:rFonts w:hint="eastAsia" w:eastAsia="仿宋_GB2312"/>
          <w:sz w:val="32"/>
          <w:szCs w:val="32"/>
          <w:lang w:val="en-US" w:eastAsia="zh-CN"/>
        </w:rPr>
        <w:t>华龙区接收中原油田等国有企业办社会职能相关事项</w:t>
      </w:r>
      <w:r>
        <w:rPr>
          <w:rFonts w:eastAsia="仿宋_GB2312"/>
          <w:sz w:val="32"/>
          <w:szCs w:val="32"/>
        </w:rPr>
        <w:t>的建议》（第</w:t>
      </w:r>
      <w:r>
        <w:rPr>
          <w:rFonts w:hint="eastAsia" w:eastAsia="仿宋_GB2312"/>
          <w:sz w:val="32"/>
          <w:szCs w:val="32"/>
          <w:lang w:val="en-US" w:eastAsia="zh-CN"/>
        </w:rPr>
        <w:t>50</w:t>
      </w:r>
      <w:r>
        <w:rPr>
          <w:rFonts w:eastAsia="仿宋_GB2312"/>
          <w:sz w:val="32"/>
          <w:szCs w:val="32"/>
        </w:rPr>
        <w:t>号）收悉。首先，感谢您</w:t>
      </w:r>
      <w:r>
        <w:rPr>
          <w:rFonts w:hint="eastAsia" w:eastAsia="仿宋_GB2312"/>
          <w:sz w:val="32"/>
          <w:szCs w:val="32"/>
          <w:lang w:eastAsia="zh-CN"/>
        </w:rPr>
        <w:t>们</w:t>
      </w:r>
      <w:r>
        <w:rPr>
          <w:rFonts w:eastAsia="仿宋_GB2312"/>
          <w:sz w:val="32"/>
          <w:szCs w:val="32"/>
        </w:rPr>
        <w:t>长期以来对我市经济社会发展和</w:t>
      </w:r>
      <w:r>
        <w:rPr>
          <w:rFonts w:hint="eastAsia" w:eastAsia="仿宋_GB2312"/>
          <w:sz w:val="32"/>
          <w:szCs w:val="32"/>
          <w:lang w:val="en-US" w:eastAsia="zh-CN"/>
        </w:rPr>
        <w:t>国有企业办社会职能</w:t>
      </w:r>
      <w:r>
        <w:rPr>
          <w:rFonts w:eastAsia="仿宋_GB2312"/>
          <w:sz w:val="32"/>
          <w:szCs w:val="32"/>
        </w:rPr>
        <w:t>工作的关注与支持。所提出的建议，</w:t>
      </w:r>
      <w:r>
        <w:rPr>
          <w:rFonts w:hint="eastAsia" w:eastAsia="仿宋_GB2312"/>
          <w:sz w:val="32"/>
          <w:szCs w:val="32"/>
        </w:rPr>
        <w:t>濮阳市政府高度重视，立即组织有关部门进行研究，</w:t>
      </w:r>
      <w:r>
        <w:rPr>
          <w:rFonts w:eastAsia="仿宋_GB2312"/>
          <w:sz w:val="32"/>
          <w:szCs w:val="32"/>
        </w:rPr>
        <w:t>现答复如下：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仿宋_GB2312"/>
          <w:sz w:val="32"/>
          <w:szCs w:val="32"/>
        </w:rPr>
      </w:pPr>
      <w:r>
        <w:rPr>
          <w:rFonts w:hint="eastAsia" w:eastAsia="仿宋_GB2312"/>
          <w:sz w:val="32"/>
          <w:szCs w:val="32"/>
        </w:rPr>
        <w:t>濮阳市不断强化</w:t>
      </w:r>
      <w:r>
        <w:rPr>
          <w:rFonts w:hint="eastAsia" w:eastAsia="仿宋_GB2312"/>
          <w:sz w:val="32"/>
          <w:szCs w:val="32"/>
          <w:lang w:eastAsia="zh-CN"/>
        </w:rPr>
        <w:t>“</w:t>
      </w:r>
      <w:r>
        <w:rPr>
          <w:rFonts w:hint="eastAsia" w:eastAsia="仿宋_GB2312"/>
          <w:sz w:val="32"/>
          <w:szCs w:val="32"/>
        </w:rPr>
        <w:t>油地一家人、油地一家亲、油地一盘棋</w:t>
      </w:r>
      <w:r>
        <w:rPr>
          <w:rFonts w:hint="eastAsia" w:eastAsia="仿宋_GB2312"/>
          <w:sz w:val="32"/>
          <w:szCs w:val="32"/>
          <w:lang w:eastAsia="zh-CN"/>
        </w:rPr>
        <w:t>”</w:t>
      </w:r>
      <w:r>
        <w:rPr>
          <w:rFonts w:hint="eastAsia" w:eastAsia="仿宋_GB2312"/>
          <w:sz w:val="32"/>
          <w:szCs w:val="32"/>
        </w:rPr>
        <w:t>的理念，全心全意、毫无保留</w:t>
      </w:r>
      <w:r>
        <w:rPr>
          <w:rFonts w:hint="eastAsia" w:eastAsia="仿宋_GB2312"/>
          <w:sz w:val="32"/>
          <w:szCs w:val="32"/>
          <w:lang w:val="en-US" w:eastAsia="zh-CN"/>
        </w:rPr>
        <w:t>的</w:t>
      </w:r>
      <w:r>
        <w:rPr>
          <w:rFonts w:hint="eastAsia" w:eastAsia="仿宋_GB2312"/>
          <w:sz w:val="32"/>
          <w:szCs w:val="32"/>
        </w:rPr>
        <w:t>支持中原油田改革发展，特别是《国务院关于印发加快剥离国有企业办社会职能和解决历史遗留问题工作方案的通知》（国发〔2016〕19号）下发后，我市认真落实中央重大改革部署，提高政治站位，强化油地合作，周密组织、协同推进，支持中国石化驻濮企业轻装上阵、实现更快发展，至2018年10月，</w:t>
      </w:r>
      <w:r>
        <w:rPr>
          <w:rFonts w:hint="eastAsia" w:eastAsia="仿宋_GB2312"/>
          <w:sz w:val="32"/>
          <w:szCs w:val="32"/>
          <w:lang w:val="en-US" w:eastAsia="zh-CN"/>
        </w:rPr>
        <w:t>已全部</w:t>
      </w:r>
      <w:r>
        <w:rPr>
          <w:rFonts w:hint="eastAsia" w:eastAsia="仿宋_GB2312"/>
          <w:sz w:val="32"/>
          <w:szCs w:val="32"/>
        </w:rPr>
        <w:t>完成剥离移交接收</w:t>
      </w:r>
      <w:r>
        <w:rPr>
          <w:rFonts w:hint="eastAsia" w:eastAsia="仿宋_GB2312"/>
          <w:color w:val="auto"/>
          <w:sz w:val="32"/>
          <w:szCs w:val="32"/>
          <w:lang w:val="en-US" w:eastAsia="zh-CN"/>
        </w:rPr>
        <w:t>和维修改造</w:t>
      </w:r>
      <w:r>
        <w:rPr>
          <w:rFonts w:hint="eastAsia" w:eastAsia="仿宋_GB2312"/>
          <w:sz w:val="32"/>
          <w:szCs w:val="32"/>
        </w:rPr>
        <w:t>工作，做到了“交得出，接得住，行得稳，可持续”。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仿宋_GB2312" w:cs="Times New Roman"/>
          <w:color w:val="222222"/>
          <w:sz w:val="32"/>
          <w:szCs w:val="32"/>
        </w:rPr>
      </w:pPr>
      <w:r>
        <w:rPr>
          <w:rFonts w:hint="eastAsia" w:ascii="Times New Roman" w:hAnsi="Times New Roman" w:eastAsia="仿宋_GB2312" w:cs="Times New Roman"/>
          <w:color w:val="222222"/>
          <w:sz w:val="32"/>
          <w:szCs w:val="32"/>
          <w:lang w:val="en-US" w:eastAsia="zh-CN"/>
        </w:rPr>
        <w:t>地方接收前后的相关情况：中原油田原管理的小区63个、居民9万户。办社会职能包括“四供一业”及市政、社区管理、教育、医疗等9项内容，涉及从业员工15140人，资产原值17亿元、净值9.6亿元。</w:t>
      </w:r>
      <w:r>
        <w:rPr>
          <w:rFonts w:hint="eastAsia" w:ascii="Times New Roman" w:hAnsi="Times New Roman" w:eastAsia="仿宋_GB2312" w:cs="Times New Roman"/>
          <w:color w:val="222222"/>
          <w:sz w:val="32"/>
          <w:szCs w:val="32"/>
        </w:rPr>
        <w:t>移交前的</w:t>
      </w:r>
      <w:r>
        <w:rPr>
          <w:rFonts w:ascii="Times New Roman" w:hAnsi="Times New Roman" w:eastAsia="仿宋_GB2312" w:cs="Times New Roman"/>
          <w:color w:val="222222"/>
          <w:sz w:val="32"/>
          <w:szCs w:val="32"/>
        </w:rPr>
        <w:t>2017年</w:t>
      </w:r>
      <w:r>
        <w:rPr>
          <w:rFonts w:hint="eastAsia" w:ascii="Times New Roman" w:hAnsi="Times New Roman" w:eastAsia="仿宋_GB2312" w:cs="Times New Roman"/>
          <w:color w:val="222222"/>
          <w:sz w:val="32"/>
          <w:szCs w:val="32"/>
        </w:rPr>
        <w:t>，</w:t>
      </w:r>
      <w:r>
        <w:rPr>
          <w:rFonts w:ascii="Times New Roman" w:hAnsi="Times New Roman" w:eastAsia="仿宋_GB2312" w:cs="Times New Roman"/>
          <w:color w:val="222222"/>
          <w:sz w:val="32"/>
          <w:szCs w:val="32"/>
        </w:rPr>
        <w:t>中原油田“</w:t>
      </w:r>
      <w:r>
        <w:rPr>
          <w:rFonts w:hint="eastAsia" w:ascii="Times New Roman" w:hAnsi="Times New Roman" w:eastAsia="仿宋_GB2312" w:cs="Times New Roman"/>
          <w:color w:val="222222"/>
          <w:sz w:val="32"/>
          <w:szCs w:val="32"/>
        </w:rPr>
        <w:t>四供一业</w:t>
      </w:r>
      <w:r>
        <w:rPr>
          <w:rFonts w:ascii="Times New Roman" w:hAnsi="Times New Roman" w:eastAsia="仿宋_GB2312" w:cs="Times New Roman"/>
          <w:color w:val="222222"/>
          <w:sz w:val="32"/>
          <w:szCs w:val="32"/>
        </w:rPr>
        <w:t>”及其他办社会职能运营成本</w:t>
      </w:r>
      <w:r>
        <w:rPr>
          <w:rFonts w:hint="eastAsia" w:ascii="Times New Roman" w:hAnsi="Times New Roman" w:eastAsia="仿宋_GB2312" w:cs="Times New Roman"/>
          <w:color w:val="222222"/>
          <w:sz w:val="32"/>
          <w:szCs w:val="32"/>
        </w:rPr>
        <w:t>16.4</w:t>
      </w:r>
      <w:r>
        <w:rPr>
          <w:rFonts w:ascii="Times New Roman" w:hAnsi="Times New Roman" w:eastAsia="仿宋_GB2312" w:cs="Times New Roman"/>
          <w:color w:val="222222"/>
          <w:sz w:val="32"/>
          <w:szCs w:val="32"/>
        </w:rPr>
        <w:t>亿元</w:t>
      </w:r>
      <w:r>
        <w:rPr>
          <w:rFonts w:hint="eastAsia" w:ascii="Times New Roman" w:hAnsi="Times New Roman" w:eastAsia="仿宋_GB2312" w:cs="Times New Roman"/>
          <w:color w:val="222222"/>
          <w:sz w:val="32"/>
          <w:szCs w:val="32"/>
        </w:rPr>
        <w:t>由油田自行承担</w:t>
      </w:r>
      <w:r>
        <w:rPr>
          <w:rFonts w:hint="eastAsia" w:ascii="Times New Roman" w:hAnsi="Times New Roman" w:eastAsia="仿宋_GB2312" w:cs="Times New Roman"/>
          <w:color w:val="222222"/>
          <w:sz w:val="32"/>
          <w:szCs w:val="32"/>
          <w:lang w:eastAsia="zh-CN"/>
        </w:rPr>
        <w:t>。</w:t>
      </w:r>
      <w:r>
        <w:rPr>
          <w:rFonts w:hint="eastAsia" w:ascii="Times New Roman" w:hAnsi="Times New Roman" w:eastAsia="仿宋_GB2312" w:cs="Times New Roman"/>
          <w:color w:val="222222"/>
          <w:sz w:val="32"/>
          <w:szCs w:val="32"/>
        </w:rPr>
        <w:t>我</w:t>
      </w:r>
      <w:r>
        <w:rPr>
          <w:rFonts w:ascii="Times New Roman" w:hAnsi="Times New Roman" w:eastAsia="仿宋_GB2312" w:cs="Times New Roman"/>
          <w:color w:val="222222"/>
          <w:sz w:val="32"/>
          <w:szCs w:val="32"/>
        </w:rPr>
        <w:t>市</w:t>
      </w:r>
      <w:r>
        <w:rPr>
          <w:rFonts w:hint="eastAsia" w:ascii="Times New Roman" w:hAnsi="Times New Roman" w:eastAsia="仿宋_GB2312" w:cs="Times New Roman"/>
          <w:color w:val="222222"/>
          <w:sz w:val="32"/>
          <w:szCs w:val="32"/>
        </w:rPr>
        <w:t>及相关县区后</w:t>
      </w:r>
      <w:r>
        <w:rPr>
          <w:rFonts w:hint="eastAsia" w:ascii="Times New Roman" w:hAnsi="Times New Roman" w:eastAsia="仿宋_GB2312" w:cs="Times New Roman"/>
          <w:color w:val="222222"/>
          <w:sz w:val="32"/>
          <w:szCs w:val="32"/>
          <w:lang w:val="en-US" w:eastAsia="zh-CN"/>
        </w:rPr>
        <w:t>接收后，</w:t>
      </w:r>
      <w:r>
        <w:rPr>
          <w:rFonts w:hint="eastAsia" w:ascii="Times New Roman" w:hAnsi="Times New Roman" w:eastAsia="仿宋_GB2312" w:cs="Times New Roman"/>
          <w:color w:val="222222"/>
          <w:sz w:val="32"/>
          <w:szCs w:val="32"/>
        </w:rPr>
        <w:t>一次性维修改造费用缺口18.8亿元，每年运行维护费用13</w:t>
      </w:r>
      <w:r>
        <w:rPr>
          <w:rFonts w:hint="eastAsia" w:ascii="Times New Roman" w:hAnsi="Times New Roman" w:eastAsia="仿宋_GB2312" w:cs="Times New Roman"/>
          <w:color w:val="222222"/>
          <w:sz w:val="32"/>
          <w:szCs w:val="32"/>
          <w:lang w:val="en-US" w:eastAsia="zh-CN"/>
        </w:rPr>
        <w:t>.4</w:t>
      </w:r>
      <w:r>
        <w:rPr>
          <w:rFonts w:hint="eastAsia" w:ascii="Times New Roman" w:hAnsi="Times New Roman" w:eastAsia="仿宋_GB2312" w:cs="Times New Roman"/>
          <w:color w:val="222222"/>
          <w:sz w:val="32"/>
          <w:szCs w:val="32"/>
        </w:rPr>
        <w:t>亿元</w:t>
      </w:r>
      <w:r>
        <w:rPr>
          <w:rFonts w:hint="eastAsia" w:ascii="Times New Roman" w:hAnsi="Times New Roman" w:eastAsia="仿宋_GB2312" w:cs="Times New Roman"/>
          <w:color w:val="222222"/>
          <w:sz w:val="32"/>
          <w:szCs w:val="32"/>
          <w:lang w:eastAsia="zh-CN"/>
        </w:rPr>
        <w:t>，</w:t>
      </w:r>
      <w:r>
        <w:rPr>
          <w:rFonts w:hint="eastAsia" w:ascii="Times New Roman" w:hAnsi="Times New Roman" w:eastAsia="仿宋_GB2312" w:cs="Times New Roman"/>
          <w:color w:val="222222"/>
          <w:sz w:val="32"/>
          <w:szCs w:val="32"/>
          <w:lang w:val="en-US" w:eastAsia="zh-CN"/>
        </w:rPr>
        <w:t>其中华龙区3.1亿元</w:t>
      </w:r>
      <w:r>
        <w:rPr>
          <w:rFonts w:hint="eastAsia" w:ascii="Times New Roman" w:hAnsi="Times New Roman" w:eastAsia="仿宋_GB2312" w:cs="Times New Roman"/>
          <w:color w:val="222222"/>
          <w:sz w:val="32"/>
          <w:szCs w:val="32"/>
        </w:rPr>
        <w:t>，且</w:t>
      </w:r>
      <w:r>
        <w:rPr>
          <w:rFonts w:hint="eastAsia" w:ascii="Times New Roman" w:hAnsi="仿宋_GB2312" w:eastAsia="仿宋_GB2312" w:cs="Times New Roman"/>
          <w:sz w:val="32"/>
          <w:szCs w:val="32"/>
        </w:rPr>
        <w:t>随着公</w:t>
      </w:r>
      <w:r>
        <w:rPr>
          <w:rFonts w:hint="eastAsia" w:ascii="Times New Roman" w:hAnsi="仿宋_GB2312" w:eastAsia="仿宋_GB2312" w:cs="Times New Roman"/>
          <w:sz w:val="32"/>
          <w:szCs w:val="32"/>
          <w:lang w:val="en-US" w:eastAsia="zh-CN"/>
        </w:rPr>
        <w:t>共</w:t>
      </w:r>
      <w:r>
        <w:rPr>
          <w:rFonts w:hint="eastAsia" w:ascii="Times New Roman" w:hAnsi="仿宋_GB2312" w:eastAsia="仿宋_GB2312" w:cs="Times New Roman"/>
          <w:sz w:val="32"/>
          <w:szCs w:val="32"/>
        </w:rPr>
        <w:t>服务水平的不断提高</w:t>
      </w:r>
      <w:r>
        <w:rPr>
          <w:rFonts w:hint="eastAsia" w:ascii="Times New Roman" w:hAnsi="Times New Roman" w:eastAsia="仿宋_GB2312" w:cs="Times New Roman"/>
          <w:color w:val="222222"/>
          <w:sz w:val="32"/>
          <w:szCs w:val="32"/>
        </w:rPr>
        <w:t>还会逐年增加</w:t>
      </w:r>
      <w:r>
        <w:rPr>
          <w:rFonts w:hint="eastAsia" w:ascii="Times New Roman" w:hAnsi="Times New Roman" w:eastAsia="仿宋_GB2312" w:cs="Times New Roman"/>
          <w:color w:val="222222"/>
          <w:sz w:val="32"/>
          <w:szCs w:val="32"/>
          <w:lang w:eastAsia="zh-CN"/>
        </w:rPr>
        <w:t>，</w:t>
      </w:r>
      <w:r>
        <w:rPr>
          <w:rFonts w:hint="eastAsia" w:ascii="仿宋_GB2312" w:hAnsi="仿宋_GB2312" w:eastAsia="仿宋_GB2312" w:cs="仿宋_GB2312"/>
          <w:sz w:val="32"/>
          <w:szCs w:val="32"/>
          <w:lang w:val="en-US" w:eastAsia="zh-CN"/>
        </w:rPr>
        <w:t>对</w:t>
      </w:r>
      <w:r>
        <w:rPr>
          <w:rFonts w:hint="eastAsia" w:ascii="Times New Roman" w:hAnsi="Times New Roman" w:eastAsia="仿宋_GB2312" w:cs="Times New Roman"/>
          <w:color w:val="222222"/>
          <w:sz w:val="32"/>
          <w:szCs w:val="32"/>
          <w:lang w:val="en-US" w:eastAsia="zh-CN"/>
        </w:rPr>
        <w:t>市级和各县（区）级财政造成巨大压力</w:t>
      </w:r>
      <w:r>
        <w:rPr>
          <w:rFonts w:hint="eastAsia" w:ascii="Times New Roman" w:hAnsi="Times New Roman" w:eastAsia="仿宋_GB2312" w:cs="Times New Roman"/>
          <w:color w:val="22222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仿宋_GB2312"/>
          <w:sz w:val="32"/>
          <w:szCs w:val="32"/>
          <w:lang w:val="en-US" w:eastAsia="zh-CN"/>
        </w:rPr>
      </w:pPr>
      <w:r>
        <w:rPr>
          <w:rFonts w:hint="eastAsia" w:ascii="Times New Roman" w:hAnsi="仿宋_GB2312" w:eastAsia="仿宋_GB2312" w:cs="Times New Roman"/>
          <w:sz w:val="32"/>
          <w:szCs w:val="32"/>
          <w:lang w:val="en-US" w:eastAsia="zh-CN"/>
        </w:rPr>
        <w:t>三、</w:t>
      </w:r>
      <w:r>
        <w:rPr>
          <w:rFonts w:hint="eastAsia" w:ascii="Times New Roman" w:hAnsi="仿宋_GB2312" w:eastAsia="仿宋_GB2312" w:cs="Times New Roman"/>
          <w:sz w:val="32"/>
          <w:szCs w:val="32"/>
        </w:rPr>
        <w:t>中原油田作为</w:t>
      </w:r>
      <w:r>
        <w:rPr>
          <w:rFonts w:hint="eastAsia" w:ascii="Times New Roman" w:hAnsi="仿宋_GB2312" w:eastAsia="仿宋_GB2312" w:cs="Times New Roman"/>
          <w:sz w:val="32"/>
          <w:szCs w:val="32"/>
          <w:lang w:val="en-US" w:eastAsia="zh-CN"/>
        </w:rPr>
        <w:t>濮阳市的</w:t>
      </w:r>
      <w:r>
        <w:rPr>
          <w:rFonts w:hint="eastAsia" w:ascii="Times New Roman" w:hAnsi="仿宋_GB2312" w:eastAsia="仿宋_GB2312" w:cs="Times New Roman"/>
          <w:sz w:val="32"/>
          <w:szCs w:val="32"/>
        </w:rPr>
        <w:t>支柱税源企业，对财政收入影响</w:t>
      </w:r>
      <w:r>
        <w:rPr>
          <w:rFonts w:hint="eastAsia" w:ascii="Times New Roman" w:hAnsi="仿宋_GB2312" w:eastAsia="仿宋_GB2312" w:cs="Times New Roman"/>
          <w:sz w:val="32"/>
          <w:szCs w:val="32"/>
          <w:lang w:val="en-US" w:eastAsia="zh-CN"/>
        </w:rPr>
        <w:t>较</w:t>
      </w:r>
      <w:r>
        <w:rPr>
          <w:rFonts w:hint="eastAsia" w:ascii="Times New Roman" w:hAnsi="仿宋_GB2312" w:eastAsia="仿宋_GB2312" w:cs="Times New Roman"/>
          <w:sz w:val="32"/>
          <w:szCs w:val="32"/>
        </w:rPr>
        <w:t>大，随着油气产量不断萎缩，财政收入贡献度不断下降，2010年—2021年，对濮阳市财政收入的贡献额由峰值的12.8亿元下降到3.9亿元，贡献率由26.2%下降到3.9%，且减收影响仍在不断持续</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2022年下达华龙</w:t>
      </w:r>
      <w:r>
        <w:rPr>
          <w:rFonts w:hint="eastAsia" w:ascii="Times New Roman" w:hAnsi="仿宋_GB2312" w:eastAsia="仿宋_GB2312" w:cs="Times New Roman"/>
          <w:color w:val="auto"/>
          <w:sz w:val="32"/>
          <w:szCs w:val="32"/>
          <w:lang w:val="en-US" w:eastAsia="zh-CN"/>
        </w:rPr>
        <w:t>区中央、省级</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sz w:val="32"/>
          <w:szCs w:val="32"/>
          <w:lang w:val="en-US" w:eastAsia="zh-CN"/>
        </w:rPr>
        <w:t>衡性转移支</w:t>
      </w:r>
      <w:r>
        <w:rPr>
          <w:rFonts w:hint="default" w:ascii="Times New Roman" w:hAnsi="Times New Roman" w:eastAsia="仿宋_GB2312" w:cs="Times New Roman"/>
          <w:sz w:val="32"/>
          <w:szCs w:val="32"/>
          <w:lang w:val="en-US" w:eastAsia="zh-CN"/>
        </w:rPr>
        <w:t>付14514万</w:t>
      </w:r>
      <w:r>
        <w:rPr>
          <w:rFonts w:hint="eastAsia" w:ascii="仿宋_GB2312" w:hAnsi="仿宋_GB2312" w:eastAsia="仿宋_GB2312" w:cs="仿宋_GB2312"/>
          <w:sz w:val="32"/>
          <w:szCs w:val="32"/>
          <w:lang w:val="en-US" w:eastAsia="zh-CN"/>
        </w:rPr>
        <w:t>元，同时</w:t>
      </w:r>
      <w:r>
        <w:rPr>
          <w:rFonts w:hint="eastAsia" w:ascii="Times New Roman" w:hAnsi="仿宋_GB2312" w:eastAsia="仿宋_GB2312" w:cs="Times New Roman"/>
          <w:sz w:val="32"/>
          <w:szCs w:val="32"/>
          <w:lang w:val="en-US" w:eastAsia="zh-CN"/>
        </w:rPr>
        <w:t>在市级财力十分紧张的情况下，</w:t>
      </w:r>
      <w:r>
        <w:rPr>
          <w:rFonts w:hint="eastAsia" w:ascii="仿宋_GB2312" w:hAnsi="仿宋_GB2312" w:eastAsia="仿宋_GB2312" w:cs="仿宋_GB2312"/>
          <w:sz w:val="32"/>
          <w:szCs w:val="32"/>
          <w:lang w:val="en-US" w:eastAsia="zh-CN"/>
        </w:rPr>
        <w:t>濮阳市下达华龙区</w:t>
      </w:r>
      <w:r>
        <w:rPr>
          <w:rFonts w:hint="default" w:ascii="Times New Roman" w:hAnsi="Times New Roman" w:eastAsia="仿宋_GB2312" w:cs="Times New Roman"/>
          <w:sz w:val="32"/>
          <w:szCs w:val="32"/>
          <w:lang w:val="en-US" w:eastAsia="zh-CN"/>
        </w:rPr>
        <w:t>3000</w:t>
      </w:r>
      <w:r>
        <w:rPr>
          <w:rFonts w:hint="eastAsia" w:ascii="仿宋_GB2312" w:hAnsi="仿宋_GB2312" w:eastAsia="仿宋_GB2312" w:cs="仿宋_GB2312"/>
          <w:sz w:val="32"/>
          <w:szCs w:val="32"/>
          <w:lang w:val="en-US" w:eastAsia="zh-CN"/>
        </w:rPr>
        <w:t>万元用</w:t>
      </w:r>
      <w:r>
        <w:rPr>
          <w:rFonts w:hint="eastAsia" w:ascii="Times New Roman" w:hAnsi="仿宋_GB2312" w:eastAsia="仿宋_GB2312" w:cs="Times New Roman"/>
          <w:sz w:val="32"/>
          <w:szCs w:val="32"/>
          <w:lang w:val="en-US" w:eastAsia="zh-CN"/>
        </w:rPr>
        <w:t>于保障</w:t>
      </w:r>
      <w:r>
        <w:rPr>
          <w:rFonts w:hint="eastAsia" w:ascii="Times New Roman" w:hAnsi="仿宋_GB2312" w:eastAsia="仿宋_GB2312" w:cs="Times New Roman"/>
          <w:sz w:val="32"/>
          <w:szCs w:val="32"/>
        </w:rPr>
        <w:t>社会公共服务</w:t>
      </w:r>
      <w:r>
        <w:rPr>
          <w:rFonts w:hint="eastAsia" w:ascii="Times New Roman" w:hAnsi="仿宋_GB2312" w:eastAsia="仿宋_GB2312" w:cs="Times New Roman"/>
          <w:sz w:val="32"/>
          <w:szCs w:val="32"/>
          <w:lang w:val="en-US" w:eastAsia="zh-CN"/>
        </w:rPr>
        <w:t>以及油</w:t>
      </w:r>
      <w:r>
        <w:rPr>
          <w:rFonts w:hint="eastAsia" w:ascii="仿宋_GB2312" w:hAnsi="仿宋_GB2312" w:eastAsia="仿宋_GB2312" w:cs="仿宋_GB2312"/>
          <w:sz w:val="32"/>
          <w:szCs w:val="32"/>
          <w:lang w:val="en-US" w:eastAsia="zh-CN"/>
        </w:rPr>
        <w:t>田办社会职能移交后的相关运行维护工作。</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eastAsia="仿宋_GB2312"/>
          <w:sz w:val="32"/>
          <w:szCs w:val="32"/>
        </w:rPr>
      </w:pPr>
      <w:r>
        <w:rPr>
          <w:rFonts w:hint="eastAsia" w:ascii="Times New Roman" w:hAnsi="仿宋_GB2312" w:eastAsia="仿宋_GB2312" w:cs="Times New Roman"/>
          <w:sz w:val="32"/>
          <w:szCs w:val="32"/>
          <w:lang w:eastAsia="zh-CN"/>
        </w:rPr>
        <w:t>濮阳</w:t>
      </w:r>
      <w:r>
        <w:rPr>
          <w:rFonts w:hint="eastAsia" w:ascii="Times New Roman" w:hAnsi="仿宋_GB2312" w:eastAsia="仿宋_GB2312" w:cs="Times New Roman"/>
          <w:sz w:val="32"/>
          <w:szCs w:val="32"/>
          <w:lang w:val="en-US" w:eastAsia="zh-CN"/>
        </w:rPr>
        <w:t>市</w:t>
      </w:r>
      <w:r>
        <w:rPr>
          <w:rFonts w:ascii="Times New Roman" w:hAnsi="仿宋_GB2312" w:eastAsia="仿宋_GB2312" w:cs="Times New Roman"/>
          <w:sz w:val="32"/>
          <w:szCs w:val="32"/>
        </w:rPr>
        <w:t>作为典型的资源型城市，</w:t>
      </w:r>
      <w:r>
        <w:rPr>
          <w:rFonts w:hint="eastAsia" w:ascii="Times New Roman" w:hAnsi="仿宋_GB2312" w:eastAsia="仿宋_GB2312" w:cs="Times New Roman"/>
          <w:sz w:val="32"/>
          <w:szCs w:val="32"/>
          <w:lang w:eastAsia="zh-CN"/>
        </w:rPr>
        <w:t>经济体量小，</w:t>
      </w:r>
      <w:r>
        <w:rPr>
          <w:rFonts w:ascii="Times New Roman" w:hAnsi="仿宋_GB2312" w:eastAsia="仿宋_GB2312" w:cs="Times New Roman"/>
          <w:sz w:val="32"/>
          <w:szCs w:val="32"/>
        </w:rPr>
        <w:t>财源结构单一，收入规模小</w:t>
      </w:r>
      <w:r>
        <w:rPr>
          <w:rFonts w:hint="eastAsia" w:ascii="Times New Roman" w:hAnsi="仿宋_GB2312" w:eastAsia="仿宋_GB2312" w:cs="Times New Roman"/>
          <w:sz w:val="32"/>
          <w:szCs w:val="32"/>
          <w:lang w:eastAsia="zh-CN"/>
        </w:rPr>
        <w:t>，财力薄弱，承受能力有限。</w:t>
      </w:r>
      <w:r>
        <w:rPr>
          <w:rFonts w:hint="eastAsia" w:ascii="Times New Roman" w:hAnsi="仿宋_GB2312" w:eastAsia="仿宋_GB2312" w:cs="Times New Roman"/>
          <w:sz w:val="32"/>
          <w:szCs w:val="32"/>
          <w:lang w:val="en-US" w:eastAsia="zh-CN"/>
        </w:rPr>
        <w:t>就</w:t>
      </w:r>
      <w:r>
        <w:rPr>
          <w:rFonts w:ascii="Times New Roman" w:hAnsi="仿宋_GB2312" w:eastAsia="仿宋_GB2312" w:cs="Times New Roman"/>
          <w:sz w:val="32"/>
          <w:szCs w:val="32"/>
        </w:rPr>
        <w:t>油田办社会职能移交工作</w:t>
      </w:r>
      <w:r>
        <w:rPr>
          <w:rFonts w:hint="eastAsia" w:ascii="Times New Roman" w:hAnsi="仿宋_GB2312" w:eastAsia="仿宋_GB2312" w:cs="Times New Roman"/>
          <w:sz w:val="32"/>
          <w:szCs w:val="32"/>
          <w:lang w:val="en-US" w:eastAsia="zh-CN"/>
        </w:rPr>
        <w:t>已多次向上级财政部门进行对接汇报，财政部资产司</w:t>
      </w:r>
      <w:r>
        <w:rPr>
          <w:rFonts w:hint="eastAsia" w:ascii="Times New Roman" w:hAnsi="Times New Roman" w:eastAsia="仿宋_GB2312" w:cs="Times New Roman"/>
          <w:sz w:val="32"/>
          <w:szCs w:val="32"/>
          <w:lang w:val="en-US" w:eastAsia="zh-CN"/>
        </w:rPr>
        <w:t>在2021年7月份莅临濮阳进行现场走访调研，专题听取相关工作情况汇报。</w:t>
      </w:r>
      <w:r>
        <w:rPr>
          <w:rFonts w:hint="eastAsia" w:eastAsia="仿宋_GB2312"/>
          <w:sz w:val="32"/>
          <w:szCs w:val="32"/>
          <w:lang w:val="en-US" w:eastAsia="zh-CN"/>
        </w:rPr>
        <w:t>下一步</w:t>
      </w:r>
      <w:r>
        <w:rPr>
          <w:rFonts w:eastAsia="仿宋_GB2312"/>
          <w:sz w:val="32"/>
          <w:szCs w:val="32"/>
        </w:rPr>
        <w:t>，</w:t>
      </w:r>
      <w:r>
        <w:rPr>
          <w:rFonts w:hint="eastAsia" w:eastAsia="仿宋_GB2312"/>
          <w:sz w:val="32"/>
          <w:szCs w:val="32"/>
          <w:lang w:val="en-US" w:eastAsia="zh-CN"/>
        </w:rPr>
        <w:t>濮阳市</w:t>
      </w:r>
      <w:r>
        <w:rPr>
          <w:rFonts w:eastAsia="仿宋_GB2312"/>
          <w:sz w:val="32"/>
          <w:szCs w:val="32"/>
        </w:rPr>
        <w:t>将</w:t>
      </w:r>
      <w:r>
        <w:rPr>
          <w:rFonts w:hint="eastAsia" w:eastAsia="仿宋_GB2312"/>
          <w:sz w:val="32"/>
          <w:szCs w:val="32"/>
        </w:rPr>
        <w:t>密切对接省财政厅，</w:t>
      </w:r>
      <w:r>
        <w:rPr>
          <w:rFonts w:hint="eastAsia" w:eastAsia="仿宋_GB2312"/>
          <w:sz w:val="32"/>
          <w:szCs w:val="32"/>
          <w:lang w:val="en-US" w:eastAsia="zh-CN"/>
        </w:rPr>
        <w:t>并再次向财政部反映</w:t>
      </w:r>
      <w:r>
        <w:rPr>
          <w:rFonts w:hint="eastAsia" w:eastAsia="仿宋_GB2312"/>
          <w:sz w:val="32"/>
          <w:szCs w:val="32"/>
        </w:rPr>
        <w:t>我市</w:t>
      </w:r>
      <w:r>
        <w:rPr>
          <w:rFonts w:hint="eastAsia" w:eastAsia="仿宋_GB2312"/>
          <w:sz w:val="32"/>
          <w:szCs w:val="32"/>
          <w:lang w:val="en-US" w:eastAsia="zh-CN"/>
        </w:rPr>
        <w:t>特殊情况和</w:t>
      </w:r>
      <w:r>
        <w:rPr>
          <w:rFonts w:hint="eastAsia" w:eastAsia="仿宋_GB2312"/>
          <w:sz w:val="32"/>
          <w:szCs w:val="32"/>
        </w:rPr>
        <w:t>财政困难，</w:t>
      </w:r>
      <w:r>
        <w:rPr>
          <w:rFonts w:hint="eastAsia" w:eastAsia="仿宋_GB2312"/>
          <w:sz w:val="32"/>
          <w:szCs w:val="32"/>
          <w:lang w:val="en-US" w:eastAsia="zh-CN"/>
        </w:rPr>
        <w:t>积极</w:t>
      </w:r>
      <w:r>
        <w:rPr>
          <w:rFonts w:hint="eastAsia" w:eastAsia="仿宋_GB2312"/>
          <w:sz w:val="32"/>
          <w:szCs w:val="32"/>
        </w:rPr>
        <w:t>争取</w:t>
      </w:r>
      <w:r>
        <w:rPr>
          <w:rFonts w:hint="eastAsia" w:eastAsia="仿宋_GB2312"/>
          <w:sz w:val="32"/>
          <w:szCs w:val="32"/>
          <w:lang w:val="en-US" w:eastAsia="zh-CN"/>
        </w:rPr>
        <w:t>中央、省</w:t>
      </w:r>
      <w:r>
        <w:rPr>
          <w:rFonts w:hint="eastAsia" w:eastAsia="仿宋_GB2312"/>
          <w:sz w:val="32"/>
          <w:szCs w:val="32"/>
        </w:rPr>
        <w:t>转移支付</w:t>
      </w:r>
      <w:r>
        <w:rPr>
          <w:rFonts w:hint="eastAsia" w:eastAsia="仿宋_GB2312"/>
          <w:sz w:val="32"/>
          <w:szCs w:val="32"/>
          <w:lang w:val="en-US" w:eastAsia="zh-CN"/>
        </w:rPr>
        <w:t>资金和</w:t>
      </w:r>
      <w:r>
        <w:rPr>
          <w:rFonts w:hint="eastAsia" w:eastAsia="仿宋_GB2312"/>
          <w:sz w:val="32"/>
          <w:szCs w:val="32"/>
        </w:rPr>
        <w:t>政策</w:t>
      </w:r>
      <w:r>
        <w:rPr>
          <w:rFonts w:hint="eastAsia" w:eastAsia="仿宋_GB2312"/>
          <w:sz w:val="32"/>
          <w:szCs w:val="32"/>
          <w:lang w:val="en-US" w:eastAsia="zh-CN"/>
        </w:rPr>
        <w:t>支持</w:t>
      </w:r>
      <w:r>
        <w:rPr>
          <w:rFonts w:hint="eastAsia" w:eastAsia="仿宋_GB2312"/>
          <w:sz w:val="32"/>
          <w:szCs w:val="32"/>
          <w:lang w:eastAsia="zh-CN"/>
        </w:rPr>
        <w:t>，</w:t>
      </w:r>
      <w:r>
        <w:rPr>
          <w:rFonts w:hint="eastAsia" w:eastAsia="仿宋_GB2312"/>
          <w:sz w:val="32"/>
          <w:szCs w:val="32"/>
          <w:lang w:val="en-US" w:eastAsia="zh-CN"/>
        </w:rPr>
        <w:t>相关资金将重点向华龙区倾斜，全力做好</w:t>
      </w:r>
      <w:r>
        <w:rPr>
          <w:rFonts w:hint="eastAsia" w:eastAsia="仿宋_GB2312"/>
          <w:sz w:val="32"/>
          <w:szCs w:val="32"/>
        </w:rPr>
        <w:t>油田办社会职能移交工作，加快推进资源枯竭城市全面转型高质量发展</w:t>
      </w:r>
      <w:r>
        <w:rPr>
          <w:rFonts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outlineLvl w:val="9"/>
        <w:rPr>
          <w:rFonts w:hint="eastAsia" w:eastAsia="仿宋_GB2312"/>
          <w:sz w:val="32"/>
          <w:szCs w:val="32"/>
        </w:rPr>
      </w:pPr>
      <w:r>
        <w:rPr>
          <w:rFonts w:hint="eastAsia" w:eastAsia="仿宋_GB2312"/>
          <w:sz w:val="32"/>
          <w:szCs w:val="32"/>
          <w:lang w:val="en-US" w:eastAsia="zh-CN"/>
        </w:rPr>
        <w:t>再次</w:t>
      </w:r>
      <w:r>
        <w:rPr>
          <w:rFonts w:eastAsia="仿宋_GB2312"/>
          <w:sz w:val="32"/>
          <w:szCs w:val="32"/>
        </w:rPr>
        <w:t>感谢您对我们工作的关心和支持，欢迎</w:t>
      </w:r>
      <w:r>
        <w:rPr>
          <w:rFonts w:hint="eastAsia" w:eastAsia="仿宋_GB2312"/>
          <w:sz w:val="32"/>
          <w:szCs w:val="32"/>
          <w:lang w:val="en-US" w:eastAsia="zh-CN"/>
        </w:rPr>
        <w:t>多</w:t>
      </w:r>
      <w:r>
        <w:rPr>
          <w:rFonts w:eastAsia="仿宋_GB2312"/>
          <w:sz w:val="32"/>
          <w:szCs w:val="32"/>
        </w:rPr>
        <w:t>提宝贵意见。</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auto"/>
          <w:kern w:val="0"/>
          <w:sz w:val="32"/>
          <w:szCs w:val="32"/>
          <w:lang w:val="en-US" w:eastAsia="zh-CN" w:bidi="ar-SA"/>
        </w:rPr>
      </w:pPr>
    </w:p>
    <w:p>
      <w:pPr>
        <w:pStyle w:val="2"/>
        <w:keepNext w:val="0"/>
        <w:keepLines w:val="0"/>
        <w:pageBreakBefore w:val="0"/>
        <w:kinsoku/>
        <w:wordWrap/>
        <w:overflowPunct/>
        <w:topLinePunct w:val="0"/>
        <w:autoSpaceDE/>
        <w:autoSpaceDN/>
        <w:bidi w:val="0"/>
        <w:spacing w:before="0" w:beforeAutospacing="0" w:after="0" w:afterAutospacing="0" w:line="560" w:lineRule="exact"/>
        <w:textAlignment w:val="auto"/>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bookmarkStart w:id="2" w:name="_GoBack"/>
      <w:bookmarkEnd w:id="2"/>
    </w:p>
    <w:p>
      <w:pPr>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7038" w:leftChars="304" w:hanging="6400" w:hangingChars="20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pStyle w:val="2"/>
        <w:rPr>
          <w:rFonts w:hint="eastAsia"/>
          <w:lang w:val="en-US" w:eastAsia="zh-CN"/>
        </w:rPr>
      </w:pPr>
    </w:p>
    <w:p>
      <w:pPr>
        <w:rPr>
          <w:rFonts w:hint="eastAsia"/>
          <w:lang w:val="en-US" w:eastAsia="zh-CN"/>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基层财政管理科</w:t>
      </w:r>
      <w:r>
        <w:rPr>
          <w:rFonts w:hint="eastAsia" w:ascii="仿宋_GB2312" w:hAnsi="仿宋_GB2312" w:eastAsia="仿宋_GB2312" w:cs="仿宋_GB2312"/>
          <w:color w:val="auto"/>
          <w:sz w:val="32"/>
          <w:szCs w:val="32"/>
          <w:lang w:val="en-US" w:eastAsia="zh-CN"/>
        </w:rPr>
        <w:t xml:space="preserve"> 6666753 </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王令宽</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8D6E41D-C075-4D69-8973-91A7422348E7}"/>
  </w:font>
  <w:font w:name="仿宋_GB2312">
    <w:panose1 w:val="02010609030101010101"/>
    <w:charset w:val="86"/>
    <w:family w:val="modern"/>
    <w:pitch w:val="default"/>
    <w:sig w:usb0="00000001" w:usb1="080E0000" w:usb2="00000000" w:usb3="00000000" w:csb0="00040000" w:csb1="00000000"/>
    <w:embedRegular r:id="rId2" w:fontKey="{CB41BF68-8F67-4749-9422-CDC4D55E444B}"/>
  </w:font>
  <w:font w:name="方正小标宋简体">
    <w:panose1 w:val="02000000000000000000"/>
    <w:charset w:val="86"/>
    <w:family w:val="auto"/>
    <w:pitch w:val="default"/>
    <w:sig w:usb0="00000001" w:usb1="080E0000" w:usb2="00000000" w:usb3="00000000" w:csb0="00040000" w:csb1="00000000"/>
    <w:embedRegular r:id="rId3" w:fontKey="{9B8C00F6-1F05-4F57-898F-82327B9DC3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D4EF47"/>
    <w:multiLevelType w:val="singleLevel"/>
    <w:tmpl w:val="35D4E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15077C92"/>
    <w:rsid w:val="15077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2022-06-28T01:46:00Z</dcterms:created>
  <dc:creator>Puff  Grace</dc:creator>
  <cp:lastModifiedBy>Puff  Grace</cp:lastModifiedBy>
  <dcterms:modified xsi:type="dcterms:W3CDTF">2022-06-28T01:48:34Z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30F9D2564A6E4E8F97D8B81BBAA4ACC4</vt:lpwstr>
  </property>
</Properties>
</file>