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jc w:val="right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办理结果：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A</w:t>
      </w:r>
    </w:p>
    <w:p>
      <w:pPr>
        <w:spacing w:line="700" w:lineRule="exact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是否同意对外公开：是</w:t>
      </w:r>
    </w:p>
    <w:p>
      <w:pPr>
        <w:spacing w:line="7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70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800" w:lineRule="exact"/>
        <w:ind w:firstLine="320" w:firstLineChars="1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濮财</w:t>
      </w:r>
      <w:bookmarkStart w:id="0" w:name="OLE_LINK2"/>
      <w:bookmarkStart w:id="1" w:name="OLE_LINK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办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〔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20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〕</w:t>
      </w:r>
      <w:bookmarkEnd w:id="0"/>
      <w:bookmarkEnd w:id="1"/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31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>号                    签发人：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潘顺恩</w:t>
      </w:r>
    </w:p>
    <w:p>
      <w:pPr>
        <w:spacing w:line="800" w:lineRule="exact"/>
        <w:ind w:firstLine="320" w:firstLineChars="100"/>
        <w:rPr>
          <w:rFonts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                                                                                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color w:val="auto"/>
          <w:sz w:val="32"/>
          <w:szCs w:val="32"/>
        </w:rPr>
      </w:pP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濮阳市财政局</w:t>
      </w:r>
    </w:p>
    <w:p>
      <w:pPr>
        <w:spacing w:line="64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关于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对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市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八届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人大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五次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会议第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41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号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提案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的</w:t>
      </w:r>
    </w:p>
    <w:p>
      <w:pPr>
        <w:spacing w:afterAutospacing="0" w:line="640" w:lineRule="exact"/>
        <w:jc w:val="center"/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答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 xml:space="preserve">      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</w:rPr>
        <w:t>复</w:t>
      </w:r>
    </w:p>
    <w:p>
      <w:pPr>
        <w:pStyle w:val="3"/>
        <w:spacing w:before="0" w:beforeAutospacing="0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安娟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代表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360" w:lineRule="auto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您提出的“关于加大资金支持力度改善濮阳广电基础设施建设的议案”收悉，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答复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如下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：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360" w:lineRule="auto"/>
        <w:ind w:left="0" w:right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根据发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改立项资料，市广播电视台演播厅建设项目总建筑面积8100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，其中地上部分5700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、地下部分2400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。地上两层半，地下一层，建筑高度23.4m。项目规划建设1000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演播厅、200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演播室各一个，100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演播室两个、100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㎡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变配电室1座。总投资估算为13020万元，该项目计划申请专项债券资金10400万元。2022年度计划申请专项债券资金5200万元。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361" w:beforeLines="100" w:after="0" w:line="360" w:lineRule="auto"/>
        <w:ind w:left="0" w:right="0" w:firstLine="640" w:firstLineChars="200"/>
        <w:jc w:val="both"/>
        <w:textAlignment w:val="auto"/>
        <w:rPr>
          <w:rFonts w:hint="eastAsia"/>
          <w:color w:val="auto"/>
        </w:rPr>
      </w:pP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申报进展情况。截至目前，演播厅专项债已通过省财政厅审核，这一段时间以来，我们协助市广播电视台完成了不动产权证、环评手续、建设用地规划许可证、拟战略合作协议、融资情况及债券资金使用情况说明、市场调研价格、运营模式说明、项目立项请示、投资项目备案证明、项目建议书的批复、项目可行性研究报告的批复、建设项目实施方案、专项评价报</w:t>
      </w:r>
      <w:bookmarkStart w:id="2" w:name="_GoBack"/>
      <w:bookmarkEnd w:id="2"/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告、法律意见书、审核意见书、事前绩效评估报告等相关材料。5月30日，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演播厅建设项目通过了省财政厅专家评审的一审复审工作。</w:t>
      </w:r>
    </w:p>
    <w:p>
      <w:pPr>
        <w:adjustRightInd w:val="0"/>
        <w:snapToGrid w:val="0"/>
        <w:spacing w:line="640" w:lineRule="exact"/>
        <w:ind w:left="7038" w:leftChars="304" w:hanging="6400" w:hangingChars="2000"/>
        <w:jc w:val="both"/>
        <w:rPr>
          <w:rFonts w:hint="eastAsia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      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</w:rPr>
        <w:t xml:space="preserve">    </w:t>
      </w:r>
    </w:p>
    <w:p>
      <w:pPr>
        <w:adjustRightInd w:val="0"/>
        <w:snapToGrid w:val="0"/>
        <w:spacing w:line="640" w:lineRule="exact"/>
        <w:ind w:left="7038" w:leftChars="304" w:hanging="6400" w:hangingChars="2000"/>
        <w:jc w:val="right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日</w:t>
      </w:r>
    </w:p>
    <w:p>
      <w:pPr>
        <w:pStyle w:val="2"/>
        <w:rPr>
          <w:rFonts w:hint="default"/>
        </w:rPr>
      </w:pPr>
    </w:p>
    <w:p>
      <w:pPr>
        <w:adjustRightInd w:val="0"/>
        <w:snapToGrid w:val="0"/>
        <w:spacing w:line="640" w:lineRule="exact"/>
        <w:jc w:val="both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联系单位及电话：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科技文化科 6662681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刘志生</w:t>
      </w:r>
    </w:p>
    <w:p>
      <w:pPr>
        <w:rPr>
          <w:color w:val="auto"/>
        </w:rPr>
      </w:pPr>
    </w:p>
    <w:p>
      <w:pPr>
        <w:pBdr>
          <w:top w:val="single" w:color="auto" w:sz="6" w:space="1"/>
          <w:bottom w:val="single" w:color="auto" w:sz="6" w:space="1"/>
        </w:pBdr>
        <w:spacing w:line="640" w:lineRule="exact"/>
        <w:ind w:firstLine="280" w:firstLineChars="100"/>
        <w:rPr>
          <w:rFonts w:hint="eastAsia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抄送：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市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人大选工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委（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份）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，市委市政府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督查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局（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2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份）。</w:t>
      </w:r>
    </w:p>
    <w:p>
      <w:pPr>
        <w:pBdr>
          <w:bottom w:val="single" w:color="auto" w:sz="6" w:space="1"/>
          <w:between w:val="single" w:color="auto" w:sz="6" w:space="1"/>
        </w:pBdr>
        <w:spacing w:line="640" w:lineRule="exact"/>
        <w:ind w:firstLine="280" w:firstLineChars="100"/>
        <w:rPr>
          <w:color w:val="auto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 xml:space="preserve">濮阳市财政局                           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 xml:space="preserve"> 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2022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color w:val="auto"/>
          <w:sz w:val="28"/>
          <w:szCs w:val="28"/>
        </w:rPr>
        <w:t>日印发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 xml:space="preserve">   </w:t>
      </w:r>
    </w:p>
    <w:sectPr>
      <w:footerReference r:id="rId3" w:type="default"/>
      <w:footerReference r:id="rId4" w:type="even"/>
      <w:pgSz w:w="11906" w:h="16838"/>
      <w:pgMar w:top="1701" w:right="1418" w:bottom="181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E6100479-8ECB-4FEC-B825-0E37FA30076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775D706C-639B-4CB2-99BE-DE887EFCF9EA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57E27B43-A0A3-4E64-BBD4-4E7046F325EE}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4" w:fontKey="{1AE7CD23-37D5-490F-8F53-19EB54CCCBF1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08"/>
      <w:docPartObj>
        <w:docPartGallery w:val="autotext"/>
      </w:docPartObj>
    </w:sdtPr>
    <w:sdtContent>
      <w:p>
        <w:pPr>
          <w:pStyle w:val="4"/>
          <w:jc w:val="right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7716721"/>
      <w:docPartObj>
        <w:docPartGallery w:val="autotext"/>
      </w:docPartObj>
    </w:sdtPr>
    <w:sdtContent>
      <w:p>
        <w:pPr>
          <w:pStyle w:val="4"/>
        </w:pPr>
        <w:r>
          <w:rPr>
            <w:rFonts w:asciiTheme="minorEastAsia" w:hAnsi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/>
            <w:sz w:val="28"/>
            <w:szCs w:val="28"/>
          </w:rPr>
          <w:t xml:space="preserve"> </w:t>
        </w:r>
        <w:r>
          <w:rPr>
            <w:rFonts w:asciiTheme="minorEastAsia" w:hAnsiTheme="minorEastAsia"/>
            <w:sz w:val="28"/>
            <w:szCs w:val="28"/>
          </w:rPr>
          <w:t>—</w:t>
        </w:r>
      </w:p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5MWNkY2E1ZDI2NzVhNWUzOWY5YjBhYWUyOTJhZjYifQ=="/>
  </w:docVars>
  <w:rsids>
    <w:rsidRoot w:val="5CE20E7E"/>
    <w:rsid w:val="02264B0D"/>
    <w:rsid w:val="0749097C"/>
    <w:rsid w:val="09283D65"/>
    <w:rsid w:val="3BB76C06"/>
    <w:rsid w:val="44F9029C"/>
    <w:rsid w:val="45B16976"/>
    <w:rsid w:val="54676C68"/>
    <w:rsid w:val="5526649C"/>
    <w:rsid w:val="57285A0F"/>
    <w:rsid w:val="5CE20E7E"/>
    <w:rsid w:val="5DB267BC"/>
    <w:rsid w:val="6F61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ascii="Calibri" w:hAnsi="Calibri" w:eastAsia="宋体" w:cs="Times New Roman"/>
      <w:b/>
      <w:kern w:val="44"/>
      <w:sz w:val="44"/>
      <w:szCs w:val="2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rFonts w:ascii="Times New Roman" w:hAnsi="Times New Roman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7">
    <w:name w:val="正文文本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590</Characters>
  <Lines>0</Lines>
  <Paragraphs>0</Paragraphs>
  <TotalTime>5</TotalTime>
  <ScaleCrop>false</ScaleCrop>
  <LinksUpToDate>false</LinksUpToDate>
  <CharactersWithSpaces>767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2021-05-18T10:20:00Z</dcterms:created>
  <dc:creator>ioriyang520</dc:creator>
  <cp:lastModifiedBy>Puff  Grace</cp:lastModifiedBy>
  <cp:lastPrinted>2021-05-19T03:05:00Z</cp:lastPrinted>
  <dcterms:modified xsi:type="dcterms:W3CDTF">2022-06-21T02:50:22Z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505C00C4CEA147E2831BD1AB11BD1178</vt:lpwstr>
  </property>
</Properties>
</file>