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办理结果：</w:t>
      </w:r>
      <w:r>
        <w:rPr>
          <w:rFonts w:hint="eastAsia" w:ascii="仿宋_GB2312" w:hAnsi="仿宋_GB2312" w:eastAsia="仿宋_GB2312" w:cs="仿宋_GB2312"/>
          <w:sz w:val="32"/>
          <w:szCs w:val="32"/>
          <w:lang w:val="en-US" w:eastAsia="zh-CN"/>
        </w:rPr>
        <w:t>A</w:t>
      </w:r>
    </w:p>
    <w:p>
      <w:pPr>
        <w:spacing w:line="700" w:lineRule="exact"/>
        <w:jc w:val="right"/>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是否同意对外公开：是</w:t>
      </w: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濮财</w:t>
      </w:r>
      <w:bookmarkStart w:id="0" w:name="OLE_LINK2"/>
      <w:bookmarkStart w:id="1" w:name="OLE_LINK1"/>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bookmarkEnd w:id="0"/>
      <w:bookmarkEnd w:id="1"/>
      <w:r>
        <w:rPr>
          <w:rFonts w:hint="eastAsia" w:ascii="Times New Roman" w:hAnsi="Times New Roman" w:eastAsia="仿宋_GB2312" w:cs="Times New Roman"/>
          <w:color w:val="auto"/>
          <w:sz w:val="32"/>
          <w:szCs w:val="32"/>
          <w:lang w:val="en-US" w:eastAsia="zh-CN"/>
        </w:rPr>
        <w:t>30</w:t>
      </w:r>
      <w:r>
        <w:rPr>
          <w:rFonts w:hint="eastAsia" w:ascii="Times New Roman" w:hAnsi="Times New Roman" w:eastAsia="仿宋_GB2312" w:cs="Times New Roman"/>
          <w:sz w:val="32"/>
          <w:szCs w:val="32"/>
        </w:rPr>
        <w:t>号                    签发人：</w:t>
      </w:r>
      <w:r>
        <w:rPr>
          <w:rFonts w:hint="eastAsia" w:ascii="Times New Roman" w:hAnsi="Times New Roman" w:eastAsia="仿宋_GB2312" w:cs="Times New Roman"/>
          <w:sz w:val="32"/>
          <w:szCs w:val="32"/>
          <w:lang w:val="en-US" w:eastAsia="zh-CN"/>
        </w:rPr>
        <w:t>潘顺恩</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color w:val="auto"/>
          <w:sz w:val="32"/>
          <w:szCs w:val="32"/>
        </w:rPr>
      </w:pPr>
    </w:p>
    <w:p>
      <w:pPr>
        <w:spacing w:line="640" w:lineRule="exact"/>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濮阳市财政局</w:t>
      </w:r>
    </w:p>
    <w:p>
      <w:pPr>
        <w:spacing w:line="640" w:lineRule="exact"/>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关于</w:t>
      </w:r>
      <w:r>
        <w:rPr>
          <w:rFonts w:hint="eastAsia" w:ascii="Times New Roman" w:hAnsi="Times New Roman" w:eastAsia="方正小标宋简体" w:cs="Times New Roman"/>
          <w:color w:val="auto"/>
          <w:sz w:val="44"/>
          <w:szCs w:val="44"/>
        </w:rPr>
        <w:t>对</w:t>
      </w:r>
      <w:r>
        <w:rPr>
          <w:rFonts w:hint="eastAsia" w:ascii="Times New Roman" w:hAnsi="Times New Roman" w:eastAsia="方正小标宋简体" w:cs="Times New Roman"/>
          <w:color w:val="auto"/>
          <w:sz w:val="44"/>
          <w:szCs w:val="44"/>
          <w:lang w:val="en-US" w:eastAsia="zh-CN"/>
        </w:rPr>
        <w:t>市</w:t>
      </w:r>
      <w:r>
        <w:rPr>
          <w:rFonts w:hint="eastAsia" w:ascii="Times New Roman" w:hAnsi="Times New Roman" w:eastAsia="方正小标宋简体" w:cs="Times New Roman"/>
          <w:color w:val="auto"/>
          <w:sz w:val="44"/>
          <w:szCs w:val="44"/>
        </w:rPr>
        <w:t>八届</w:t>
      </w:r>
      <w:r>
        <w:rPr>
          <w:rFonts w:hint="eastAsia" w:ascii="Times New Roman" w:hAnsi="Times New Roman" w:eastAsia="方正小标宋简体" w:cs="Times New Roman"/>
          <w:color w:val="auto"/>
          <w:sz w:val="44"/>
          <w:szCs w:val="44"/>
          <w:lang w:val="en-US" w:eastAsia="zh-CN"/>
        </w:rPr>
        <w:t>人大五次</w:t>
      </w:r>
      <w:r>
        <w:rPr>
          <w:rFonts w:hint="eastAsia" w:ascii="Times New Roman" w:hAnsi="Times New Roman" w:eastAsia="方正小标宋简体" w:cs="Times New Roman"/>
          <w:color w:val="auto"/>
          <w:sz w:val="44"/>
          <w:szCs w:val="44"/>
        </w:rPr>
        <w:t>会议第</w:t>
      </w:r>
      <w:r>
        <w:rPr>
          <w:rFonts w:hint="eastAsia" w:ascii="Times New Roman" w:hAnsi="Times New Roman" w:eastAsia="方正小标宋简体" w:cs="Times New Roman"/>
          <w:color w:val="auto"/>
          <w:sz w:val="44"/>
          <w:szCs w:val="44"/>
          <w:lang w:val="en-US" w:eastAsia="zh-CN"/>
        </w:rPr>
        <w:t>16</w:t>
      </w:r>
      <w:r>
        <w:rPr>
          <w:rFonts w:hint="eastAsia" w:ascii="Times New Roman" w:hAnsi="Times New Roman" w:eastAsia="方正小标宋简体" w:cs="Times New Roman"/>
          <w:color w:val="auto"/>
          <w:sz w:val="44"/>
          <w:szCs w:val="44"/>
        </w:rPr>
        <w:t>号</w:t>
      </w:r>
      <w:r>
        <w:rPr>
          <w:rFonts w:hint="eastAsia" w:ascii="Times New Roman" w:hAnsi="Times New Roman" w:eastAsia="方正小标宋简体" w:cs="Times New Roman"/>
          <w:color w:val="auto"/>
          <w:sz w:val="44"/>
          <w:szCs w:val="44"/>
          <w:lang w:val="en-US" w:eastAsia="zh-CN"/>
        </w:rPr>
        <w:t>提案</w:t>
      </w:r>
      <w:r>
        <w:rPr>
          <w:rFonts w:hint="eastAsia" w:ascii="Times New Roman" w:hAnsi="Times New Roman" w:eastAsia="方正小标宋简体" w:cs="Times New Roman"/>
          <w:color w:val="auto"/>
          <w:sz w:val="44"/>
          <w:szCs w:val="44"/>
        </w:rPr>
        <w:t>的</w:t>
      </w:r>
    </w:p>
    <w:p>
      <w:pPr>
        <w:spacing w:afterAutospacing="0" w:line="640" w:lineRule="exact"/>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答</w:t>
      </w:r>
      <w:r>
        <w:rPr>
          <w:rFonts w:hint="eastAsia" w:ascii="Times New Roman" w:hAnsi="Times New Roman" w:eastAsia="方正小标宋简体" w:cs="Times New Roman"/>
          <w:color w:val="auto"/>
          <w:sz w:val="44"/>
          <w:szCs w:val="44"/>
          <w:lang w:val="en-US" w:eastAsia="zh-CN"/>
        </w:rPr>
        <w:t xml:space="preserve">      </w:t>
      </w:r>
      <w:r>
        <w:rPr>
          <w:rFonts w:hint="eastAsia" w:ascii="Times New Roman" w:hAnsi="Times New Roman" w:eastAsia="方正小标宋简体" w:cs="Times New Roman"/>
          <w:color w:val="auto"/>
          <w:sz w:val="44"/>
          <w:szCs w:val="44"/>
        </w:rPr>
        <w:t>复</w:t>
      </w:r>
    </w:p>
    <w:p>
      <w:pPr>
        <w:pStyle w:val="3"/>
        <w:spacing w:before="0" w:beforeAutospacing="0"/>
        <w:rPr>
          <w:color w:val="auto"/>
        </w:rPr>
      </w:pPr>
    </w:p>
    <w:p>
      <w:pPr>
        <w:numPr>
          <w:ilvl w:val="0"/>
          <w:numId w:val="0"/>
        </w:numPr>
        <w:rPr>
          <w:rFonts w:hint="default" w:ascii="仿宋" w:hAnsi="仿宋" w:eastAsia="仿宋" w:cs="仿宋"/>
          <w:color w:val="auto"/>
          <w:sz w:val="32"/>
          <w:szCs w:val="32"/>
          <w:lang w:val="en" w:eastAsia="zh-CN"/>
        </w:rPr>
      </w:pPr>
      <w:r>
        <w:rPr>
          <w:rFonts w:hint="eastAsia" w:ascii="仿宋" w:hAnsi="仿宋" w:eastAsia="仿宋" w:cs="仿宋"/>
          <w:color w:val="auto"/>
          <w:sz w:val="32"/>
          <w:szCs w:val="32"/>
          <w:lang w:val="en" w:eastAsia="zh-CN"/>
        </w:rPr>
        <w:t>刘庆言委员：</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您在市人大会议期间提出的“关于加大农村环卫经费投入、提升人居环境治理水平的建议”收悉，局领导高度重视，随召集市财税服务中心基层财政服务科进行专题研究，现答复如下：</w:t>
      </w:r>
    </w:p>
    <w:p>
      <w:pPr>
        <w:numPr>
          <w:ilvl w:val="0"/>
          <w:numId w:val="1"/>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农村综合改革转移支付项目主要建设内容包括农村公益事业财政奖补项目和美丽乡村建设项目等项目资金。</w:t>
      </w:r>
    </w:p>
    <w:p>
      <w:pPr>
        <w:numPr>
          <w:ilvl w:val="0"/>
          <w:numId w:val="1"/>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根据豫财基</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号河南省财政厅关于印发《河南省农村综合改革转移支付项目管理办法》的文件里第二章第九条：省级农村综合改革转移支付项目资金不得用于建造形象工程等，不得用于偿还债务，不得用于单位基本支出、发放人员工资、津补贴等，以及其他与农村综合改革无关的支出。</w:t>
      </w:r>
    </w:p>
    <w:p>
      <w:pPr>
        <w:numPr>
          <w:ilvl w:val="0"/>
          <w:numId w:val="0"/>
        </w:numPr>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感谢长期以来您对我市财政事业的关心和支持，希望您今后一如既往地关心和支持我们的工作。</w:t>
      </w:r>
    </w:p>
    <w:p>
      <w:pPr>
        <w:adjustRightInd w:val="0"/>
        <w:snapToGrid w:val="0"/>
        <w:spacing w:line="640" w:lineRule="exact"/>
        <w:ind w:left="7038" w:leftChars="304" w:hanging="6400" w:hangingChars="2000"/>
        <w:jc w:val="both"/>
        <w:rPr>
          <w:rFonts w:hint="eastAsia" w:ascii="仿宋_GB2312" w:hAnsi="仿宋_GB2312" w:eastAsia="仿宋_GB2312" w:cs="仿宋_GB2312"/>
          <w:color w:val="auto"/>
          <w:sz w:val="32"/>
          <w:szCs w:val="32"/>
        </w:rPr>
      </w:pPr>
    </w:p>
    <w:p>
      <w:pPr>
        <w:adjustRightInd w:val="0"/>
        <w:snapToGrid w:val="0"/>
        <w:spacing w:line="640" w:lineRule="exact"/>
        <w:ind w:left="7038" w:leftChars="304" w:hanging="6400" w:hangingChars="2000"/>
        <w:jc w:val="both"/>
        <w:rPr>
          <w:rFonts w:hint="eastAsia" w:ascii="仿宋_GB2312" w:hAnsi="仿宋_GB2312" w:eastAsia="仿宋_GB2312" w:cs="仿宋_GB2312"/>
          <w:color w:val="auto"/>
          <w:sz w:val="32"/>
          <w:szCs w:val="32"/>
        </w:rPr>
      </w:pPr>
    </w:p>
    <w:p>
      <w:pPr>
        <w:adjustRightInd w:val="0"/>
        <w:snapToGrid w:val="0"/>
        <w:spacing w:line="640" w:lineRule="exact"/>
        <w:ind w:left="7038" w:leftChars="304" w:hanging="6400" w:hangingChars="2000"/>
        <w:jc w:val="both"/>
        <w:rPr>
          <w:rFonts w:hint="eastAsia" w:ascii="仿宋_GB2312" w:hAnsi="仿宋_GB2312" w:eastAsia="仿宋_GB2312" w:cs="仿宋_GB2312"/>
          <w:color w:val="auto"/>
          <w:sz w:val="32"/>
          <w:szCs w:val="32"/>
        </w:rPr>
      </w:pPr>
    </w:p>
    <w:p>
      <w:pPr>
        <w:adjustRightInd w:val="0"/>
        <w:snapToGrid w:val="0"/>
        <w:spacing w:line="640" w:lineRule="exact"/>
        <w:ind w:left="7038" w:leftChars="304" w:hanging="6400" w:hangingChars="20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adjustRightInd w:val="0"/>
        <w:snapToGrid w:val="0"/>
        <w:spacing w:line="640" w:lineRule="exact"/>
        <w:ind w:left="7038" w:leftChars="304" w:hanging="6400" w:hangingChars="2000"/>
        <w:jc w:val="both"/>
        <w:rPr>
          <w:rFonts w:hint="eastAsia" w:ascii="仿宋_GB2312" w:hAnsi="仿宋_GB2312" w:eastAsia="仿宋_GB2312" w:cs="仿宋_GB2312"/>
          <w:color w:val="auto"/>
          <w:sz w:val="32"/>
          <w:szCs w:val="32"/>
        </w:rPr>
      </w:pPr>
    </w:p>
    <w:p>
      <w:pPr>
        <w:adjustRightInd w:val="0"/>
        <w:snapToGrid w:val="0"/>
        <w:spacing w:line="640" w:lineRule="exact"/>
        <w:ind w:left="7038" w:leftChars="304" w:hanging="6400" w:hangingChars="2000"/>
        <w:jc w:val="both"/>
        <w:rPr>
          <w:rFonts w:hint="eastAsia" w:ascii="仿宋_GB2312" w:hAnsi="仿宋_GB2312" w:eastAsia="仿宋_GB2312" w:cs="仿宋_GB2312"/>
          <w:color w:val="auto"/>
          <w:sz w:val="32"/>
          <w:szCs w:val="32"/>
        </w:rPr>
      </w:pPr>
    </w:p>
    <w:p>
      <w:pPr>
        <w:adjustRightInd w:val="0"/>
        <w:snapToGrid w:val="0"/>
        <w:spacing w:line="640" w:lineRule="exact"/>
        <w:ind w:left="7038" w:leftChars="304" w:hanging="6400" w:hangingChars="2000"/>
        <w:jc w:val="both"/>
        <w:rPr>
          <w:rFonts w:hint="eastAsia"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 xml:space="preserve">    </w:t>
      </w:r>
    </w:p>
    <w:p>
      <w:pPr>
        <w:adjustRightInd w:val="0"/>
        <w:snapToGrid w:val="0"/>
        <w:spacing w:line="640" w:lineRule="exact"/>
        <w:ind w:left="7038" w:leftChars="304" w:hanging="6400" w:hangingChars="20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w:t>
      </w:r>
    </w:p>
    <w:p>
      <w:pPr>
        <w:adjustRightInd w:val="0"/>
        <w:snapToGrid w:val="0"/>
        <w:spacing w:line="640" w:lineRule="exact"/>
        <w:jc w:val="both"/>
        <w:rPr>
          <w:rFonts w:hint="eastAsia" w:ascii="仿宋_GB2312" w:hAnsi="仿宋_GB2312" w:eastAsia="仿宋_GB2312" w:cs="仿宋_GB2312"/>
          <w:color w:val="auto"/>
          <w:sz w:val="32"/>
          <w:szCs w:val="32"/>
          <w:lang w:val="en-US" w:eastAsia="zh-CN"/>
        </w:rPr>
      </w:pPr>
      <w:bookmarkStart w:id="2" w:name="_GoBack"/>
      <w:bookmarkEnd w:id="2"/>
      <w:r>
        <w:rPr>
          <w:rFonts w:hint="eastAsia" w:ascii="仿宋_GB2312" w:hAnsi="仿宋_GB2312" w:eastAsia="仿宋_GB2312" w:cs="仿宋_GB2312"/>
          <w:color w:val="auto"/>
          <w:sz w:val="32"/>
          <w:szCs w:val="32"/>
        </w:rPr>
        <w:t>联系单位及电话：</w:t>
      </w:r>
      <w:r>
        <w:rPr>
          <w:rFonts w:hint="eastAsia" w:ascii="仿宋_GB2312" w:hAnsi="仿宋_GB2312" w:eastAsia="仿宋_GB2312" w:cs="仿宋_GB2312"/>
          <w:color w:val="auto"/>
          <w:sz w:val="32"/>
          <w:szCs w:val="32"/>
          <w:lang w:eastAsia="zh-CN"/>
        </w:rPr>
        <w:t>市财政局</w:t>
      </w:r>
      <w:r>
        <w:rPr>
          <w:rFonts w:hint="eastAsia" w:ascii="仿宋_GB2312" w:hAnsi="仿宋_GB2312" w:eastAsia="仿宋_GB2312" w:cs="仿宋_GB2312"/>
          <w:color w:val="auto"/>
          <w:sz w:val="32"/>
          <w:szCs w:val="32"/>
          <w:lang w:val="en-US" w:eastAsia="zh-CN"/>
        </w:rPr>
        <w:t xml:space="preserve">财税服务中心 6666781 </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徐凯</w:t>
      </w:r>
    </w:p>
    <w:p>
      <w:pPr>
        <w:rPr>
          <w:color w:val="auto"/>
        </w:rPr>
      </w:pPr>
    </w:p>
    <w:p>
      <w:pPr>
        <w:pBdr>
          <w:top w:val="single" w:color="auto" w:sz="6" w:space="1"/>
          <w:bottom w:val="single" w:color="auto" w:sz="6" w:space="1"/>
        </w:pBdr>
        <w:spacing w:line="640" w:lineRule="exact"/>
        <w:ind w:firstLine="280" w:firstLineChars="1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抄送：</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人大选工</w:t>
      </w:r>
      <w:r>
        <w:rPr>
          <w:rFonts w:hint="eastAsia" w:ascii="仿宋_GB2312" w:hAnsi="仿宋_GB2312" w:eastAsia="仿宋_GB2312" w:cs="仿宋_GB2312"/>
          <w:color w:val="auto"/>
          <w:sz w:val="28"/>
          <w:szCs w:val="28"/>
        </w:rPr>
        <w:t>委（</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份），市委市政府</w:t>
      </w:r>
      <w:r>
        <w:rPr>
          <w:rFonts w:hint="eastAsia" w:ascii="仿宋_GB2312" w:hAnsi="仿宋_GB2312" w:eastAsia="仿宋_GB2312" w:cs="仿宋_GB2312"/>
          <w:color w:val="auto"/>
          <w:sz w:val="28"/>
          <w:szCs w:val="28"/>
          <w:lang w:val="en-US" w:eastAsia="zh-CN"/>
        </w:rPr>
        <w:t>督查</w:t>
      </w:r>
      <w:r>
        <w:rPr>
          <w:rFonts w:hint="eastAsia" w:ascii="仿宋_GB2312" w:hAnsi="仿宋_GB2312" w:eastAsia="仿宋_GB2312" w:cs="仿宋_GB2312"/>
          <w:color w:val="auto"/>
          <w:sz w:val="28"/>
          <w:szCs w:val="28"/>
        </w:rPr>
        <w:t>局（</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份）。</w:t>
      </w:r>
    </w:p>
    <w:p>
      <w:pPr>
        <w:pBdr>
          <w:bottom w:val="single" w:color="auto" w:sz="6" w:space="1"/>
          <w:between w:val="single" w:color="auto" w:sz="6" w:space="1"/>
        </w:pBdr>
        <w:spacing w:line="640" w:lineRule="exact"/>
        <w:ind w:firstLine="280" w:firstLineChars="100"/>
        <w:rPr>
          <w:color w:val="auto"/>
        </w:rPr>
      </w:pPr>
      <w:r>
        <w:rPr>
          <w:rFonts w:hint="eastAsia" w:ascii="Times New Roman" w:hAnsi="Times New Roman" w:eastAsia="仿宋_GB2312" w:cs="Times New Roman"/>
          <w:color w:val="auto"/>
          <w:sz w:val="28"/>
          <w:szCs w:val="28"/>
        </w:rPr>
        <w:t xml:space="preserve">濮阳市财政局                            </w:t>
      </w:r>
      <w:r>
        <w:rPr>
          <w:rFonts w:hint="eastAsia"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2022</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eastAsia" w:ascii="Times New Roman" w:hAnsi="Times New Roman" w:eastAsia="仿宋_GB2312" w:cs="Times New Roman"/>
          <w:color w:val="auto"/>
          <w:sz w:val="28"/>
          <w:szCs w:val="28"/>
        </w:rPr>
        <w:t>日印发</w:t>
      </w:r>
      <w:r>
        <w:rPr>
          <w:rFonts w:ascii="Times New Roman" w:hAnsi="Times New Roman" w:eastAsia="仿宋_GB2312" w:cs="Times New Roman"/>
          <w:color w:val="auto"/>
          <w:sz w:val="32"/>
          <w:szCs w:val="32"/>
        </w:rPr>
        <w:t xml:space="preserve">   </w:t>
      </w: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8D64DC9-7A0E-4B6E-83DC-20C616FB97AE}"/>
  </w:font>
  <w:font w:name="仿宋_GB2312">
    <w:panose1 w:val="02010609030101010101"/>
    <w:charset w:val="86"/>
    <w:family w:val="modern"/>
    <w:pitch w:val="default"/>
    <w:sig w:usb0="00000001" w:usb1="080E0000" w:usb2="00000000" w:usb3="00000000" w:csb0="00040000" w:csb1="00000000"/>
    <w:embedRegular r:id="rId2" w:fontKey="{60467A5B-CA4D-4415-AD57-F9D8B5C9EA0F}"/>
  </w:font>
  <w:font w:name="方正小标宋简体">
    <w:panose1 w:val="02000000000000000000"/>
    <w:charset w:val="86"/>
    <w:family w:val="auto"/>
    <w:pitch w:val="default"/>
    <w:sig w:usb0="00000001" w:usb1="080E0000" w:usb2="00000000" w:usb3="00000000" w:csb0="00040000" w:csb1="00000000"/>
    <w:embedRegular r:id="rId3" w:fontKey="{158C30C2-9DC4-41FE-A145-06ADD3D479F4}"/>
  </w:font>
  <w:font w:name="仿宋">
    <w:panose1 w:val="02010609060101010101"/>
    <w:charset w:val="86"/>
    <w:family w:val="auto"/>
    <w:pitch w:val="default"/>
    <w:sig w:usb0="800002BF" w:usb1="38CF7CFA" w:usb2="00000016" w:usb3="00000000" w:csb0="00040001" w:csb1="00000000"/>
    <w:embedRegular r:id="rId4" w:fontKey="{7F67FD17-FDB2-40C3-AF4E-CAF27B4095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4"/>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4"/>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CC7D9"/>
    <w:multiLevelType w:val="singleLevel"/>
    <w:tmpl w:val="FDDCC7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WNkY2E1ZDI2NzVhNWUzOWY5YjBhYWUyOTJhZjYifQ=="/>
  </w:docVars>
  <w:rsids>
    <w:rsidRoot w:val="6E1945F2"/>
    <w:rsid w:val="678B083A"/>
    <w:rsid w:val="6E1945F2"/>
    <w:rsid w:val="7745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文本1"/>
    <w:basedOn w:val="1"/>
    <w:qFormat/>
    <w:uiPriority w:val="0"/>
    <w:pPr>
      <w:widowControl w:val="0"/>
      <w:shd w:val="clear" w:color="auto" w:fill="auto"/>
      <w:spacing w:line="415"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430</Words>
  <Characters>452</Characters>
  <Lines>0</Lines>
  <Paragraphs>0</Paragraphs>
  <TotalTime>8</TotalTime>
  <ScaleCrop>false</ScaleCrop>
  <LinksUpToDate>false</LinksUpToDate>
  <CharactersWithSpaces>630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2022-06-17T07:27:00Z</dcterms:created>
  <dc:creator>Puff  Grace</dc:creator>
  <cp:lastModifiedBy>Puff  Grace</cp:lastModifiedBy>
  <dcterms:modified xsi:type="dcterms:W3CDTF">2022-06-21T02:49:20Z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C66B840E243F4B2CB4E268CCD03E93DA</vt:lpwstr>
  </property>
</Properties>
</file>