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bCs/>
          <w:color w:val="FF0000"/>
          <w:sz w:val="84"/>
          <w:szCs w:val="84"/>
        </w:rPr>
      </w:pPr>
      <w:r>
        <w:rPr>
          <w:rFonts w:hint="eastAsia" w:ascii="宋体" w:hAnsi="宋体"/>
          <w:b/>
          <w:bCs/>
          <w:color w:val="FF0000"/>
          <w:sz w:val="84"/>
          <w:szCs w:val="84"/>
        </w:rPr>
        <w:t>中国总会计师协会文件</w:t>
      </w:r>
    </w:p>
    <w:p>
      <w:pPr>
        <w:ind w:firstLine="3080" w:firstLineChars="1100"/>
        <w:jc w:val="both"/>
        <w:rPr>
          <w:rFonts w:ascii="仿宋_GB2312" w:eastAsia="仿宋_GB2312"/>
          <w:sz w:val="28"/>
          <w:szCs w:val="28"/>
        </w:rPr>
      </w:pPr>
      <w:r>
        <w:rPr>
          <w:rFonts w:hint="eastAsia" w:ascii="仿宋_GB2312" w:eastAsia="仿宋_GB2312"/>
          <w:sz w:val="28"/>
          <w:szCs w:val="28"/>
        </w:rPr>
        <w:t>中总秘〔2020〕</w:t>
      </w:r>
      <w:r>
        <w:rPr>
          <w:rFonts w:hint="eastAsia" w:ascii="仿宋_GB2312" w:eastAsia="仿宋_GB2312"/>
          <w:sz w:val="28"/>
          <w:szCs w:val="28"/>
          <w:lang w:val="en-US" w:eastAsia="zh-CN"/>
        </w:rPr>
        <w:t>60</w:t>
      </w:r>
      <w:r>
        <w:rPr>
          <w:rFonts w:hint="eastAsia" w:ascii="仿宋_GB2312" w:eastAsia="仿宋_GB2312"/>
          <w:sz w:val="28"/>
          <w:szCs w:val="28"/>
        </w:rPr>
        <w:t>号</w:t>
      </w:r>
    </w:p>
    <w:p>
      <w:pPr>
        <w:widowControl/>
        <w:spacing w:beforeLines="100" w:line="480" w:lineRule="exact"/>
        <w:jc w:val="center"/>
        <w:rPr>
          <w:rFonts w:hint="eastAsia" w:ascii="宋体" w:hAnsi="宋体"/>
          <w:b/>
          <w:sz w:val="44"/>
          <w:szCs w:val="44"/>
        </w:rPr>
      </w:pPr>
      <w:r>
        <w:rPr>
          <w:rFonts w:ascii="宋体" w:hAnsi="宋体" w:cs="宋体"/>
          <w:b/>
          <w:bCs/>
          <w:spacing w:val="156"/>
          <w:w w:val="90"/>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35560</wp:posOffset>
                </wp:positionV>
                <wp:extent cx="5955665" cy="4445"/>
                <wp:effectExtent l="0" t="0" r="0" b="0"/>
                <wp:wrapNone/>
                <wp:docPr id="2" name="直线 2"/>
                <wp:cNvGraphicFramePr/>
                <a:graphic xmlns:a="http://schemas.openxmlformats.org/drawingml/2006/main">
                  <a:graphicData uri="http://schemas.microsoft.com/office/word/2010/wordprocessingShape">
                    <wps:wsp>
                      <wps:cNvCnPr/>
                      <wps:spPr>
                        <a:xfrm>
                          <a:off x="0" y="0"/>
                          <a:ext cx="5955665" cy="444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25pt;margin-top:2.8pt;height:0.35pt;width:468.95pt;z-index:251659264;mso-width-relative:page;mso-height-relative:page;" filled="f" stroked="t" coordsize="21600,21600" o:gfxdata="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OYuY1wAAAAYBAAAPAAAAAAAAAAEA&#10;IAAAACIAAABkcnMvZG93bnJldi54bWxQSwECFAAUAAAACACHTuJA/5qlH9cBAACfAwAADgAAAAAA&#10;AAABACAAAAAmAQAAZHJzL2Uyb0RvYy54bWxQSwUGAAAAAAYABgBZAQAAbwUAAAAA&#10;">
                <v:fill on="f" focussize="0,0"/>
                <v:stroke weight="1.5pt" color="#FF0000" joinstyle="round"/>
                <v:imagedata o:title=""/>
                <o:lock v:ext="edit" aspectratio="f"/>
              </v:line>
            </w:pict>
          </mc:Fallback>
        </mc:AlternateContent>
      </w:r>
      <w:r>
        <w:rPr>
          <w:rFonts w:hint="eastAsia" w:ascii="宋体" w:hAnsi="宋体"/>
          <w:b/>
          <w:sz w:val="44"/>
          <w:szCs w:val="44"/>
        </w:rPr>
        <w:t>关于举办新时代行政事业单位财务与管理人员</w:t>
      </w:r>
    </w:p>
    <w:p>
      <w:pPr>
        <w:widowControl/>
        <w:spacing w:beforeLines="100" w:line="480" w:lineRule="exact"/>
        <w:jc w:val="center"/>
        <w:rPr>
          <w:rFonts w:hint="eastAsia" w:ascii="宋体" w:hAnsi="宋体"/>
          <w:b/>
          <w:sz w:val="44"/>
          <w:szCs w:val="44"/>
        </w:rPr>
      </w:pPr>
      <w:r>
        <w:rPr>
          <w:rFonts w:hint="eastAsia" w:ascii="宋体" w:hAnsi="宋体"/>
          <w:b/>
          <w:sz w:val="44"/>
          <w:szCs w:val="44"/>
        </w:rPr>
        <w:t>专业能力提升培训班的通知</w:t>
      </w:r>
    </w:p>
    <w:p>
      <w:pPr>
        <w:widowControl/>
        <w:spacing w:beforeLines="100" w:line="480" w:lineRule="exact"/>
        <w:jc w:val="center"/>
        <w:rPr>
          <w:rFonts w:hint="eastAsia" w:ascii="宋体" w:hAnsi="宋体" w:eastAsia="宋体" w:cs="宋体"/>
          <w:b/>
          <w:bCs/>
          <w:spacing w:val="8"/>
          <w:sz w:val="28"/>
          <w:szCs w:val="28"/>
        </w:rPr>
      </w:pPr>
      <w:r>
        <w:rPr>
          <w:rFonts w:hint="eastAsia" w:ascii="宋体" w:hAnsi="宋体" w:eastAsia="宋体" w:cs="宋体"/>
          <w:bCs/>
          <w:spacing w:val="8"/>
          <w:sz w:val="28"/>
          <w:szCs w:val="28"/>
        </w:rPr>
        <w:t>各相关单位</w:t>
      </w:r>
      <w:r>
        <w:rPr>
          <w:rFonts w:hint="eastAsia" w:ascii="宋体" w:hAnsi="宋体" w:eastAsia="宋体" w:cs="宋体"/>
          <w:b/>
          <w:bCs/>
          <w:spacing w:val="8"/>
          <w:sz w:val="28"/>
          <w:szCs w:val="28"/>
        </w:rPr>
        <w:t>：</w:t>
      </w:r>
    </w:p>
    <w:p>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为全面贯彻落实党中央关于积极财政政策要更加积极有为的指示精神，充分发挥财政职能作用，切实提高财政资金使用效益，财政部日前印发了《财政部办公厅关于做好2020年重点绩效评价工作的通知》和《财政部关于开展2019年度中央对地方转移支付预算执行情况绩效自评工作的通知》，标志着财政部今年的预算绩效评价工作全面启动。同时，政府会计制度与准则已经正式实施，实施过程中的重点难点以及有效衔接等相关问题的妥善解决，是各行政事业单位将相关制度准则有效融入日常财务管理活动的重要保障。</w:t>
      </w:r>
    </w:p>
    <w:p>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为解决当前预算绩效管理和政府会计准则与制度实施中存在的突出问题，认真做好政府财务报告与行政事业单位内部控制报告编报工作，加强行政事业单位国有资产管控，探寻新制度在行政事业单位具体实施中诸多问题的解决方案，为此，中国总会计师协会决定于2020年继续举办新时代行政事业单位财务与管理人员专业能力提升培训班。</w:t>
      </w:r>
    </w:p>
    <w:p>
      <w:pPr>
        <w:widowControl/>
        <w:spacing w:line="48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现将本专题培训方案予以印发。欢迎各相关单位组织人员参加培训学习。</w:t>
      </w:r>
    </w:p>
    <w:p>
      <w:pPr>
        <w:widowControl/>
        <w:spacing w:line="480" w:lineRule="exact"/>
        <w:jc w:val="left"/>
        <w:rPr>
          <w:rFonts w:hint="eastAsia" w:ascii="宋体" w:hAnsi="宋体" w:eastAsia="宋体" w:cs="宋体"/>
          <w:sz w:val="21"/>
          <w:szCs w:val="21"/>
        </w:rPr>
      </w:pPr>
      <w:r>
        <w:drawing>
          <wp:anchor distT="0" distB="0" distL="114300" distR="114300" simplePos="0" relativeHeight="251664384" behindDoc="1" locked="0" layoutInCell="1" allowOverlap="1">
            <wp:simplePos x="0" y="0"/>
            <wp:positionH relativeFrom="column">
              <wp:posOffset>3881755</wp:posOffset>
            </wp:positionH>
            <wp:positionV relativeFrom="paragraph">
              <wp:posOffset>97155</wp:posOffset>
            </wp:positionV>
            <wp:extent cx="1781810" cy="1781810"/>
            <wp:effectExtent l="0" t="0" r="8890" b="8890"/>
            <wp:wrapNone/>
            <wp:docPr id="11"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r>
        <w:rPr>
          <w:rFonts w:hint="eastAsia" w:ascii="宋体" w:hAnsi="宋体" w:eastAsia="宋体" w:cs="宋体"/>
          <w:sz w:val="21"/>
          <w:szCs w:val="21"/>
        </w:rPr>
        <w:t>附件：</w:t>
      </w:r>
    </w:p>
    <w:p>
      <w:pPr>
        <w:keepNext w:val="0"/>
        <w:keepLines w:val="0"/>
        <w:pageBreakBefore w:val="0"/>
        <w:widowControl/>
        <w:kinsoku/>
        <w:wordWrap/>
        <w:overflowPunct/>
        <w:topLinePunct w:val="0"/>
        <w:autoSpaceDE/>
        <w:autoSpaceDN/>
        <w:bidi w:val="0"/>
        <w:adjustRightInd/>
        <w:spacing w:before="0" w:beforeLines="50" w:after="0" w:afterLines="50" w:line="460" w:lineRule="exact"/>
        <w:ind w:firstLine="170" w:firstLineChars="100"/>
        <w:jc w:val="left"/>
        <w:textAlignment w:val="auto"/>
        <w:rPr>
          <w:rFonts w:hint="eastAsia" w:ascii="宋体" w:hAnsi="宋体" w:eastAsia="宋体" w:cs="宋体"/>
          <w:spacing w:val="-20"/>
          <w:kern w:val="28"/>
          <w:sz w:val="21"/>
          <w:szCs w:val="21"/>
        </w:rPr>
      </w:pPr>
      <w:r>
        <w:rPr>
          <w:rFonts w:hint="eastAsia" w:ascii="宋体" w:hAnsi="宋体" w:eastAsia="宋体" w:cs="宋体"/>
          <w:spacing w:val="-20"/>
          <w:kern w:val="28"/>
          <w:sz w:val="21"/>
          <w:szCs w:val="21"/>
        </w:rPr>
        <w:t>1、新时代行政事业单位财务与管理人员专业能力提升培训班工作方案</w:t>
      </w:r>
    </w:p>
    <w:p>
      <w:pPr>
        <w:keepNext w:val="0"/>
        <w:keepLines w:val="0"/>
        <w:pageBreakBefore w:val="0"/>
        <w:widowControl/>
        <w:kinsoku/>
        <w:wordWrap/>
        <w:overflowPunct/>
        <w:topLinePunct w:val="0"/>
        <w:autoSpaceDE/>
        <w:autoSpaceDN/>
        <w:bidi w:val="0"/>
        <w:adjustRightInd/>
        <w:spacing w:before="0" w:beforeLines="50" w:after="0" w:afterLines="50" w:line="460" w:lineRule="exact"/>
        <w:ind w:firstLine="170" w:firstLineChars="100"/>
        <w:jc w:val="left"/>
        <w:textAlignment w:val="auto"/>
        <w:rPr>
          <w:rFonts w:hint="eastAsia" w:ascii="仿宋_GB2312" w:hAnsi="仿宋_GB2312" w:eastAsia="仿宋_GB2312" w:cs="仿宋_GB2312"/>
          <w:sz w:val="28"/>
          <w:szCs w:val="28"/>
        </w:rPr>
      </w:pPr>
      <w:r>
        <w:rPr>
          <w:rFonts w:hint="eastAsia" w:ascii="宋体" w:hAnsi="宋体" w:eastAsia="宋体" w:cs="宋体"/>
          <w:spacing w:val="-20"/>
          <w:kern w:val="28"/>
          <w:sz w:val="21"/>
          <w:szCs w:val="21"/>
        </w:rPr>
        <w:t>2、新时代行政事业单位财务与管理人员专业能力提升培训班专题内容</w:t>
      </w:r>
      <w:r>
        <w:rPr>
          <w:rFonts w:hint="eastAsia" w:ascii="宋体" w:hAnsi="宋体" w:cs="宋体"/>
          <w:spacing w:val="-20"/>
          <w:kern w:val="28"/>
          <w:sz w:val="21"/>
          <w:szCs w:val="21"/>
          <w:lang w:val="en-US" w:eastAsia="zh-CN"/>
        </w:rPr>
        <w:t xml:space="preserve">         </w:t>
      </w:r>
      <w:r>
        <w:rPr>
          <w:rFonts w:hint="eastAsia" w:ascii="仿宋_GB2312" w:hAnsi="仿宋_GB2312" w:eastAsia="仿宋_GB2312" w:cs="仿宋_GB2312"/>
          <w:sz w:val="28"/>
          <w:szCs w:val="28"/>
        </w:rPr>
        <w:t>中国总会计</w:t>
      </w:r>
      <w:r>
        <w:drawing>
          <wp:anchor distT="0" distB="0" distL="114300" distR="114300" simplePos="0" relativeHeight="251660288" behindDoc="1" locked="0" layoutInCell="1" allowOverlap="1">
            <wp:simplePos x="0" y="0"/>
            <wp:positionH relativeFrom="column">
              <wp:posOffset>4643755</wp:posOffset>
            </wp:positionH>
            <wp:positionV relativeFrom="paragraph">
              <wp:posOffset>7696200</wp:posOffset>
            </wp:positionV>
            <wp:extent cx="1781810" cy="1781810"/>
            <wp:effectExtent l="0" t="0" r="8890" b="8890"/>
            <wp:wrapNone/>
            <wp:docPr id="7"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r>
        <w:rPr>
          <w:rFonts w:hint="eastAsia" w:ascii="仿宋_GB2312" w:hAnsi="仿宋_GB2312" w:eastAsia="仿宋_GB2312" w:cs="仿宋_GB2312"/>
          <w:sz w:val="28"/>
          <w:szCs w:val="28"/>
        </w:rPr>
        <w:t>师协会秘书处</w:t>
      </w:r>
    </w:p>
    <w:p>
      <w:pPr>
        <w:keepNext w:val="0"/>
        <w:keepLines w:val="0"/>
        <w:pageBreakBefore w:val="0"/>
        <w:widowControl/>
        <w:kinsoku/>
        <w:wordWrap/>
        <w:overflowPunct/>
        <w:topLinePunct w:val="0"/>
        <w:autoSpaceDE/>
        <w:autoSpaceDN/>
        <w:bidi w:val="0"/>
        <w:adjustRightInd/>
        <w:spacing w:before="0" w:beforeLines="50" w:after="0" w:afterLines="50" w:line="460" w:lineRule="exact"/>
        <w:ind w:firstLine="170" w:firstLineChars="100"/>
        <w:jc w:val="left"/>
        <w:textAlignment w:val="auto"/>
        <w:rPr>
          <w:rFonts w:hint="default" w:ascii="宋体" w:hAnsi="宋体" w:eastAsia="宋体" w:cs="宋体"/>
          <w:spacing w:val="-20"/>
          <w:kern w:val="28"/>
          <w:sz w:val="21"/>
          <w:szCs w:val="21"/>
          <w:lang w:val="en-US" w:eastAsia="zh-CN"/>
        </w:rPr>
      </w:pPr>
      <w:r>
        <w:rPr>
          <w:rFonts w:hint="eastAsia" w:ascii="宋体" w:hAnsi="宋体" w:eastAsia="宋体" w:cs="宋体"/>
          <w:spacing w:val="-20"/>
          <w:kern w:val="28"/>
          <w:sz w:val="21"/>
          <w:szCs w:val="21"/>
        </w:rPr>
        <w:t>3、新时代行政事业单位财务与管理人员专业能力提升培训班报名回执</w:t>
      </w:r>
      <w:r>
        <w:rPr>
          <w:rFonts w:hint="eastAsia" w:ascii="宋体" w:hAnsi="宋体" w:eastAsia="宋体" w:cs="宋体"/>
          <w:spacing w:val="-20"/>
          <w:kern w:val="28"/>
          <w:sz w:val="21"/>
          <w:szCs w:val="21"/>
          <w:lang w:val="en-US" w:eastAsia="zh-CN"/>
        </w:rPr>
        <w:t xml:space="preserve"> </w:t>
      </w:r>
      <w:r>
        <w:rPr>
          <w:rFonts w:hint="eastAsia" w:ascii="宋体" w:hAnsi="宋体" w:cs="宋体"/>
          <w:spacing w:val="-20"/>
          <w:kern w:val="28"/>
          <w:sz w:val="21"/>
          <w:szCs w:val="21"/>
          <w:lang w:val="en-US" w:eastAsia="zh-CN"/>
        </w:rPr>
        <w:t xml:space="preserve">             </w:t>
      </w:r>
      <w:r>
        <w:rPr>
          <w:rFonts w:hint="eastAsia" w:ascii="仿宋_GB2312" w:hAnsi="仿宋_GB2312" w:eastAsia="仿宋_GB2312" w:cs="仿宋_GB2312"/>
          <w:sz w:val="28"/>
          <w:szCs w:val="28"/>
        </w:rPr>
        <w:t>二〇二〇年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八日</w:t>
      </w:r>
    </w:p>
    <w:p>
      <w:pPr>
        <w:widowControl/>
        <w:spacing w:line="480" w:lineRule="exact"/>
        <w:ind w:firstLine="170" w:firstLineChars="100"/>
        <w:jc w:val="left"/>
        <w:rPr>
          <w:rFonts w:hint="default" w:ascii="仿宋_GB2312" w:hAnsi="仿宋_GB2312" w:eastAsia="仿宋_GB2312" w:cs="仿宋_GB2312"/>
          <w:spacing w:val="-20"/>
          <w:kern w:val="28"/>
          <w:sz w:val="21"/>
          <w:szCs w:val="21"/>
          <w:lang w:val="en-US" w:eastAsia="zh-CN"/>
        </w:rPr>
      </w:pPr>
      <w:r>
        <w:rPr>
          <w:rFonts w:hint="eastAsia" w:ascii="仿宋_GB2312" w:hAnsi="仿宋_GB2312" w:eastAsia="仿宋_GB2312" w:cs="仿宋_GB2312"/>
          <w:spacing w:val="-20"/>
          <w:kern w:val="28"/>
          <w:sz w:val="21"/>
          <w:szCs w:val="21"/>
          <w:lang w:val="en-US" w:eastAsia="zh-CN"/>
        </w:rPr>
        <w:t xml:space="preserve">                                                                                  </w:t>
      </w:r>
    </w:p>
    <w:p>
      <w:pPr>
        <w:widowControl/>
        <w:tabs>
          <w:tab w:val="center" w:pos="4535"/>
        </w:tabs>
        <w:spacing w:line="48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附件1：</w:t>
      </w:r>
    </w:p>
    <w:p>
      <w:pPr>
        <w:keepNext w:val="0"/>
        <w:keepLines w:val="0"/>
        <w:pageBreakBefore w:val="0"/>
        <w:kinsoku/>
        <w:wordWrap w:val="0"/>
        <w:overflowPunct/>
        <w:topLinePunct w:val="0"/>
        <w:autoSpaceDE/>
        <w:autoSpaceDN/>
        <w:bidi w:val="0"/>
        <w:adjustRightInd/>
        <w:snapToGrid w:val="0"/>
        <w:spacing w:before="220" w:after="220" w:line="500" w:lineRule="exact"/>
        <w:ind w:right="640"/>
        <w:jc w:val="center"/>
        <w:textAlignment w:val="auto"/>
        <w:rPr>
          <w:rFonts w:hint="eastAsia" w:ascii="宋体" w:hAnsi="宋体" w:eastAsia="宋体" w:cs="宋体"/>
          <w:b/>
          <w:color w:val="000000"/>
          <w:spacing w:val="-20"/>
          <w:kern w:val="0"/>
          <w:sz w:val="30"/>
          <w:szCs w:val="30"/>
          <w:highlight w:val="none"/>
        </w:rPr>
      </w:pPr>
      <w:r>
        <w:rPr>
          <w:rFonts w:hint="eastAsia" w:ascii="宋体" w:hAnsi="宋体" w:eastAsia="宋体" w:cs="宋体"/>
          <w:b/>
          <w:color w:val="000000"/>
          <w:spacing w:val="-20"/>
          <w:kern w:val="0"/>
          <w:sz w:val="30"/>
          <w:szCs w:val="30"/>
          <w:highlight w:val="none"/>
        </w:rPr>
        <w:t>新时代行政事业单位财务与管理人员专业能力提升培训班工作方案</w:t>
      </w:r>
    </w:p>
    <w:p>
      <w:pPr>
        <w:keepNext w:val="0"/>
        <w:keepLines w:val="0"/>
        <w:pageBreakBefore w:val="0"/>
        <w:kinsoku/>
        <w:wordWrap w:val="0"/>
        <w:overflowPunct/>
        <w:topLinePunct w:val="0"/>
        <w:autoSpaceDE/>
        <w:autoSpaceDN/>
        <w:bidi w:val="0"/>
        <w:adjustRightInd/>
        <w:snapToGrid w:val="0"/>
        <w:spacing w:before="220" w:after="220" w:line="500" w:lineRule="exact"/>
        <w:ind w:right="640"/>
        <w:jc w:val="both"/>
        <w:textAlignment w:val="auto"/>
        <w:rPr>
          <w:rFonts w:hint="eastAsia" w:ascii="宋体" w:hAnsi="宋体" w:cs="宋体"/>
          <w:sz w:val="28"/>
          <w:szCs w:val="28"/>
        </w:rPr>
      </w:pPr>
      <w:r>
        <w:rPr>
          <w:rFonts w:hint="eastAsia" w:ascii="宋体" w:hAnsi="宋体" w:cs="宋体"/>
          <w:sz w:val="28"/>
          <w:szCs w:val="28"/>
        </w:rPr>
        <w:t>主管主办单位：中国总会计师协会</w:t>
      </w:r>
    </w:p>
    <w:p>
      <w:pPr>
        <w:widowControl/>
        <w:spacing w:line="480" w:lineRule="exact"/>
        <w:jc w:val="left"/>
        <w:rPr>
          <w:rFonts w:hint="eastAsia" w:ascii="宋体" w:hAnsi="宋体" w:eastAsia="宋体" w:cs="宋体"/>
          <w:b w:val="0"/>
          <w:bCs/>
          <w:color w:val="000000"/>
          <w:spacing w:val="-20"/>
          <w:kern w:val="0"/>
          <w:sz w:val="30"/>
          <w:szCs w:val="30"/>
          <w:highlight w:val="none"/>
        </w:rPr>
      </w:pPr>
      <w:r>
        <w:rPr>
          <w:rFonts w:hint="eastAsia" w:ascii="宋体" w:hAnsi="宋体" w:cs="宋体"/>
          <w:sz w:val="28"/>
          <w:szCs w:val="28"/>
        </w:rPr>
        <w:t>委托承办单位：北京华夏星源国际文化传播有限公司</w:t>
      </w:r>
    </w:p>
    <w:p>
      <w:pPr>
        <w:widowControl/>
        <w:numPr>
          <w:ilvl w:val="0"/>
          <w:numId w:val="1"/>
        </w:numPr>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培训</w:t>
      </w:r>
      <w:r>
        <w:rPr>
          <w:rFonts w:hint="eastAsia" w:asciiTheme="minorEastAsia" w:hAnsiTheme="minorEastAsia" w:eastAsiaTheme="minorEastAsia" w:cstheme="minorEastAsia"/>
          <w:b/>
          <w:sz w:val="28"/>
          <w:szCs w:val="28"/>
          <w:lang w:eastAsia="zh-CN"/>
        </w:rPr>
        <w:t>时间</w:t>
      </w:r>
      <w:r>
        <w:rPr>
          <w:rFonts w:hint="eastAsia" w:asciiTheme="minorEastAsia" w:hAnsiTheme="minorEastAsia" w:eastAsiaTheme="minorEastAsia" w:cstheme="minorEastAsia"/>
          <w:b/>
          <w:sz w:val="28"/>
          <w:szCs w:val="28"/>
        </w:rPr>
        <w:t>安排</w:t>
      </w:r>
    </w:p>
    <w:tbl>
      <w:tblPr>
        <w:tblStyle w:val="13"/>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3940"/>
        <w:gridCol w:w="252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3940" w:type="dxa"/>
            <w:tcBorders>
              <w:left w:val="single" w:color="auto" w:sz="4" w:space="0"/>
              <w:right w:val="single" w:color="auto" w:sz="4" w:space="0"/>
            </w:tcBorders>
            <w:vAlign w:val="center"/>
          </w:tcPr>
          <w:p>
            <w:pPr>
              <w:widowControl/>
              <w:spacing w:before="100" w:beforeAutospacing="1" w:after="100" w:afterAutospacing="1" w:line="240" w:lineRule="auto"/>
              <w:ind w:firstLine="964" w:firstLineChars="4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培训时间</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培训地点</w:t>
            </w:r>
          </w:p>
        </w:tc>
        <w:tc>
          <w:tcPr>
            <w:tcW w:w="1635"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培训专题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kern w:val="0"/>
                <w:sz w:val="24"/>
                <w:lang w:eastAsia="zh-CN"/>
              </w:rPr>
            </w:pPr>
            <w:bookmarkStart w:id="0" w:name="_GoBack" w:colFirst="2" w:colLast="2"/>
            <w:r>
              <w:rPr>
                <w:rFonts w:hint="eastAsia" w:asciiTheme="minorEastAsia" w:hAnsiTheme="minorEastAsia" w:eastAsiaTheme="minorEastAsia" w:cstheme="minorEastAsia"/>
                <w:kern w:val="0"/>
                <w:sz w:val="24"/>
                <w:lang w:val="en-US" w:eastAsia="zh-CN"/>
              </w:rPr>
              <w:t>9</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9月5-9日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5日报到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color w:val="auto"/>
                <w:kern w:val="0"/>
                <w:sz w:val="24"/>
                <w:lang w:eastAsia="zh-CN"/>
              </w:rPr>
            </w:pPr>
            <w:r>
              <w:rPr>
                <w:rFonts w:hint="eastAsia" w:asciiTheme="minorEastAsia" w:hAnsiTheme="minorEastAsia" w:eastAsiaTheme="minorEastAsia" w:cstheme="minorEastAsia"/>
                <w:b/>
                <w:bCs w:val="0"/>
                <w:color w:val="auto"/>
                <w:kern w:val="0"/>
                <w:sz w:val="24"/>
              </w:rPr>
              <w:t>重庆</w:t>
            </w:r>
            <w:r>
              <w:rPr>
                <w:rFonts w:hint="eastAsia" w:asciiTheme="minorEastAsia" w:hAnsiTheme="minorEastAsia" w:eastAsiaTheme="minorEastAsia" w:cstheme="minorEastAsia"/>
                <w:b/>
                <w:bCs w:val="0"/>
                <w:color w:val="auto"/>
                <w:kern w:val="0"/>
                <w:sz w:val="24"/>
                <w:lang w:eastAsia="zh-CN"/>
              </w:rPr>
              <w:t>市</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专题一、</w:t>
            </w:r>
            <w:r>
              <w:rPr>
                <w:rFonts w:hint="eastAsia" w:asciiTheme="minorEastAsia" w:hAnsiTheme="minorEastAsia" w:eastAsiaTheme="minorEastAsia" w:cstheme="minorEastAsia"/>
                <w:b/>
                <w:bCs w:val="0"/>
                <w:spacing w:val="8"/>
                <w:sz w:val="24"/>
                <w:lang w:eastAsia="zh-CN"/>
              </w:rPr>
              <w:t>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10</w:t>
            </w:r>
          </w:p>
        </w:tc>
        <w:tc>
          <w:tcPr>
            <w:tcW w:w="3940" w:type="dxa"/>
            <w:tcBorders>
              <w:left w:val="single" w:color="auto" w:sz="4" w:space="0"/>
              <w:right w:val="single" w:color="auto" w:sz="4" w:space="0"/>
            </w:tcBorders>
            <w:vAlign w:val="center"/>
          </w:tcPr>
          <w:p>
            <w:pPr>
              <w:widowControl/>
              <w:spacing w:line="440" w:lineRule="exact"/>
              <w:ind w:firstLine="257" w:firstLineChars="100"/>
              <w:jc w:val="both"/>
              <w:rPr>
                <w:rFonts w:hint="eastAsia" w:asciiTheme="minorEastAsia" w:hAnsiTheme="minorEastAsia" w:eastAsiaTheme="minorEastAsia" w:cstheme="minorEastAsia"/>
                <w:b/>
                <w:bCs w:val="0"/>
                <w:spacing w:val="8"/>
                <w:sz w:val="24"/>
                <w:highlight w:val="none"/>
              </w:rPr>
            </w:pPr>
            <w:r>
              <w:rPr>
                <w:rFonts w:hint="eastAsia" w:asciiTheme="minorEastAsia" w:hAnsiTheme="minorEastAsia" w:eastAsiaTheme="minorEastAsia" w:cstheme="minorEastAsia"/>
                <w:b/>
                <w:bCs w:val="0"/>
                <w:spacing w:val="8"/>
                <w:sz w:val="24"/>
                <w:highlight w:val="none"/>
              </w:rPr>
              <w:t>9月</w:t>
            </w:r>
            <w:r>
              <w:rPr>
                <w:rFonts w:hint="eastAsia" w:asciiTheme="minorEastAsia" w:hAnsiTheme="minorEastAsia" w:eastAsiaTheme="minorEastAsia" w:cstheme="minorEastAsia"/>
                <w:b/>
                <w:bCs w:val="0"/>
                <w:spacing w:val="8"/>
                <w:sz w:val="24"/>
                <w:highlight w:val="none"/>
                <w:lang w:val="en-US" w:eastAsia="zh-CN"/>
              </w:rPr>
              <w:t>10</w:t>
            </w:r>
            <w:r>
              <w:rPr>
                <w:rFonts w:hint="eastAsia" w:asciiTheme="minorEastAsia" w:hAnsiTheme="minorEastAsia" w:eastAsiaTheme="minorEastAsia" w:cstheme="minorEastAsia"/>
                <w:b/>
                <w:bCs w:val="0"/>
                <w:spacing w:val="8"/>
                <w:sz w:val="24"/>
                <w:highlight w:val="none"/>
              </w:rPr>
              <w:t>-</w:t>
            </w:r>
            <w:r>
              <w:rPr>
                <w:rFonts w:hint="eastAsia" w:asciiTheme="minorEastAsia" w:hAnsiTheme="minorEastAsia" w:eastAsiaTheme="minorEastAsia" w:cstheme="minorEastAsia"/>
                <w:b/>
                <w:bCs w:val="0"/>
                <w:spacing w:val="8"/>
                <w:sz w:val="24"/>
                <w:highlight w:val="none"/>
                <w:lang w:val="en-US" w:eastAsia="zh-CN"/>
              </w:rPr>
              <w:t>14</w:t>
            </w:r>
            <w:r>
              <w:rPr>
                <w:rFonts w:hint="eastAsia" w:asciiTheme="minorEastAsia" w:hAnsiTheme="minorEastAsia" w:eastAsiaTheme="minorEastAsia" w:cstheme="minorEastAsia"/>
                <w:b/>
                <w:bCs w:val="0"/>
                <w:spacing w:val="8"/>
                <w:sz w:val="24"/>
                <w:highlight w:val="none"/>
              </w:rPr>
              <w:t>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10日报到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b/>
                <w:bCs w:val="0"/>
                <w:color w:val="auto"/>
                <w:kern w:val="0"/>
                <w:sz w:val="24"/>
                <w:lang w:val="en-US" w:eastAsia="zh-CN"/>
              </w:rPr>
            </w:pPr>
            <w:r>
              <w:rPr>
                <w:rFonts w:hint="eastAsia" w:asciiTheme="minorEastAsia" w:hAnsiTheme="minorEastAsia" w:eastAsiaTheme="minorEastAsia" w:cstheme="minorEastAsia"/>
                <w:b/>
                <w:bCs w:val="0"/>
                <w:color w:val="auto"/>
                <w:kern w:val="0"/>
                <w:sz w:val="24"/>
                <w:lang w:eastAsia="zh-CN"/>
              </w:rPr>
              <w:t>山东</w:t>
            </w:r>
            <w:r>
              <w:rPr>
                <w:rFonts w:hint="eastAsia" w:asciiTheme="minorEastAsia" w:hAnsiTheme="minorEastAsia" w:eastAsiaTheme="minorEastAsia" w:cstheme="minorEastAsia"/>
                <w:b/>
                <w:bCs w:val="0"/>
                <w:color w:val="auto"/>
                <w:kern w:val="0"/>
                <w:sz w:val="24"/>
                <w:lang w:val="en-US" w:eastAsia="zh-CN"/>
              </w:rPr>
              <w:t>.青岛</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lang w:eastAsia="zh-CN"/>
              </w:rPr>
            </w:pPr>
            <w:r>
              <w:rPr>
                <w:rFonts w:hint="eastAsia" w:asciiTheme="minorEastAsia" w:hAnsiTheme="minorEastAsia" w:eastAsiaTheme="minorEastAsia" w:cstheme="minorEastAsia"/>
                <w:b/>
                <w:bCs w:val="0"/>
                <w:spacing w:val="8"/>
                <w:sz w:val="24"/>
                <w:lang w:eastAsia="zh-CN"/>
              </w:rPr>
              <w:t>专题三、五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11</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9月11-15日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11日报到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lang w:eastAsia="zh-CN"/>
              </w:rPr>
              <w:t>云南</w:t>
            </w:r>
            <w:r>
              <w:rPr>
                <w:rFonts w:hint="eastAsia" w:asciiTheme="minorEastAsia" w:hAnsiTheme="minorEastAsia" w:eastAsiaTheme="minorEastAsia" w:cstheme="minorEastAsia"/>
                <w:b/>
                <w:bCs w:val="0"/>
                <w:color w:val="auto"/>
                <w:kern w:val="0"/>
                <w:sz w:val="24"/>
                <w:lang w:val="en-US" w:eastAsia="zh-CN"/>
              </w:rPr>
              <w:t>·</w:t>
            </w:r>
            <w:r>
              <w:rPr>
                <w:rFonts w:hint="eastAsia" w:asciiTheme="minorEastAsia" w:hAnsiTheme="minorEastAsia" w:eastAsiaTheme="minorEastAsia" w:cstheme="minorEastAsia"/>
                <w:b/>
                <w:bCs w:val="0"/>
                <w:color w:val="auto"/>
                <w:kern w:val="0"/>
                <w:sz w:val="24"/>
              </w:rPr>
              <w:t>昆明</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w:t>
            </w:r>
            <w:r>
              <w:rPr>
                <w:rFonts w:hint="eastAsia" w:asciiTheme="minorEastAsia" w:hAnsiTheme="minorEastAsia" w:eastAsiaTheme="minorEastAsia" w:cstheme="minorEastAsia"/>
                <w:b/>
                <w:bCs w:val="0"/>
                <w:spacing w:val="8"/>
                <w:sz w:val="24"/>
                <w:lang w:eastAsia="zh-CN"/>
              </w:rPr>
              <w:t>一</w:t>
            </w:r>
            <w:r>
              <w:rPr>
                <w:rFonts w:hint="eastAsia" w:asciiTheme="minorEastAsia" w:hAnsiTheme="minorEastAsia" w:eastAsiaTheme="minorEastAsia" w:cstheme="minorEastAsia"/>
                <w:b/>
                <w:bCs w:val="0"/>
                <w:spacing w:val="8"/>
                <w:sz w:val="24"/>
              </w:rPr>
              <w:t>、八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12</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9月16-20日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16日报到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lang w:val="en-US" w:eastAsia="zh-CN"/>
              </w:rPr>
              <w:t>海南·</w:t>
            </w:r>
            <w:r>
              <w:rPr>
                <w:rFonts w:hint="eastAsia" w:asciiTheme="minorEastAsia" w:hAnsiTheme="minorEastAsia" w:eastAsiaTheme="minorEastAsia" w:cstheme="minorEastAsia"/>
                <w:b/>
                <w:bCs w:val="0"/>
                <w:color w:val="auto"/>
                <w:kern w:val="0"/>
                <w:sz w:val="24"/>
              </w:rPr>
              <w:t>三亚</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13</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9月26-30日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26日报到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shd w:val="clear"/>
                <w:lang w:eastAsia="zh-CN"/>
              </w:rPr>
              <w:t>福建</w:t>
            </w:r>
            <w:r>
              <w:rPr>
                <w:rFonts w:hint="eastAsia" w:asciiTheme="minorEastAsia" w:hAnsiTheme="minorEastAsia" w:eastAsiaTheme="minorEastAsia" w:cstheme="minorEastAsia"/>
                <w:b/>
                <w:bCs w:val="0"/>
                <w:color w:val="auto"/>
                <w:kern w:val="0"/>
                <w:sz w:val="24"/>
                <w:shd w:val="clear"/>
                <w:lang w:val="en-US" w:eastAsia="zh-CN"/>
              </w:rPr>
              <w:t>·</w:t>
            </w:r>
            <w:r>
              <w:rPr>
                <w:rFonts w:hint="eastAsia" w:asciiTheme="minorEastAsia" w:hAnsiTheme="minorEastAsia" w:eastAsiaTheme="minorEastAsia" w:cstheme="minorEastAsia"/>
                <w:b/>
                <w:bCs w:val="0"/>
                <w:color w:val="auto"/>
                <w:kern w:val="0"/>
                <w:sz w:val="24"/>
                <w:shd w:val="clear"/>
              </w:rPr>
              <w:t>厦门</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专题二、</w:t>
            </w:r>
            <w:r>
              <w:rPr>
                <w:rFonts w:hint="eastAsia" w:asciiTheme="minorEastAsia" w:hAnsiTheme="minorEastAsia" w:eastAsiaTheme="minorEastAsia" w:cstheme="minorEastAsia"/>
                <w:b/>
                <w:bCs w:val="0"/>
                <w:spacing w:val="8"/>
                <w:sz w:val="24"/>
                <w:lang w:eastAsia="zh-CN"/>
              </w:rPr>
              <w:t>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14</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10月10-14日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10日报到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lang w:eastAsia="zh-CN"/>
              </w:rPr>
              <w:t>广西</w:t>
            </w:r>
            <w:r>
              <w:rPr>
                <w:rFonts w:hint="eastAsia" w:asciiTheme="minorEastAsia" w:hAnsiTheme="minorEastAsia" w:eastAsiaTheme="minorEastAsia" w:cstheme="minorEastAsia"/>
                <w:b/>
                <w:bCs w:val="0"/>
                <w:color w:val="auto"/>
                <w:kern w:val="0"/>
                <w:sz w:val="24"/>
                <w:lang w:val="en-US" w:eastAsia="zh-CN"/>
              </w:rPr>
              <w:t>·</w:t>
            </w:r>
            <w:r>
              <w:rPr>
                <w:rFonts w:hint="eastAsia" w:asciiTheme="minorEastAsia" w:hAnsiTheme="minorEastAsia" w:eastAsiaTheme="minorEastAsia" w:cstheme="minorEastAsia"/>
                <w:b/>
                <w:bCs w:val="0"/>
                <w:color w:val="auto"/>
                <w:kern w:val="0"/>
                <w:sz w:val="24"/>
              </w:rPr>
              <w:t>桂林</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专题二</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15</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rPr>
            </w:pPr>
            <w:r>
              <w:rPr>
                <w:rFonts w:hint="eastAsia" w:asciiTheme="minorEastAsia" w:hAnsiTheme="minorEastAsia" w:eastAsiaTheme="minorEastAsia" w:cstheme="minorEastAsia"/>
                <w:b/>
                <w:bCs w:val="0"/>
                <w:spacing w:val="8"/>
                <w:sz w:val="24"/>
                <w:highlight w:val="none"/>
              </w:rPr>
              <w:t>10月10-14日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10日报到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浙江</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杭州</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专题一、八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7" w:type="dxa"/>
            <w:tcBorders>
              <w:right w:val="single" w:color="auto" w:sz="4" w:space="0"/>
            </w:tcBorders>
            <w:vAlign w:val="center"/>
          </w:tcPr>
          <w:p>
            <w:pPr>
              <w:widowControl/>
              <w:tabs>
                <w:tab w:val="center" w:pos="340"/>
                <w:tab w:val="left" w:pos="538"/>
              </w:tabs>
              <w:spacing w:before="100" w:beforeAutospacing="1" w:after="100" w:afterAutospacing="1" w:line="240" w:lineRule="auto"/>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 xml:space="preserve"> 16</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rPr>
            </w:pPr>
            <w:r>
              <w:rPr>
                <w:rFonts w:hint="eastAsia" w:asciiTheme="minorEastAsia" w:hAnsiTheme="minorEastAsia" w:eastAsiaTheme="minorEastAsia" w:cstheme="minorEastAsia"/>
                <w:b/>
                <w:bCs w:val="0"/>
                <w:spacing w:val="8"/>
                <w:sz w:val="24"/>
                <w:highlight w:val="none"/>
              </w:rPr>
              <w:t>10月16-20日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16日报到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lang w:eastAsia="zh-CN"/>
              </w:rPr>
            </w:pPr>
            <w:r>
              <w:rPr>
                <w:rFonts w:hint="eastAsia" w:asciiTheme="minorEastAsia" w:hAnsiTheme="minorEastAsia" w:eastAsiaTheme="minorEastAsia" w:cstheme="minorEastAsia"/>
                <w:b/>
                <w:bCs w:val="0"/>
                <w:kern w:val="0"/>
                <w:sz w:val="24"/>
              </w:rPr>
              <w:t>重庆</w:t>
            </w:r>
            <w:r>
              <w:rPr>
                <w:rFonts w:hint="eastAsia" w:asciiTheme="minorEastAsia" w:hAnsiTheme="minorEastAsia" w:eastAsiaTheme="minorEastAsia" w:cstheme="minorEastAsia"/>
                <w:b/>
                <w:bCs w:val="0"/>
                <w:kern w:val="0"/>
                <w:sz w:val="24"/>
                <w:lang w:eastAsia="zh-CN"/>
              </w:rPr>
              <w:t>市</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专题二、六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17</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11月6-10日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6日报到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广东</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广州</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专题一、五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18</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11月11-15日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11日报到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广西</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南宁</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专题四、八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19</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11月15-19日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15日报到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海南</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海口</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专题二、六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12月7-11日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7日报到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广东</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深圳</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spacing w:val="8"/>
                <w:sz w:val="24"/>
              </w:rPr>
              <w:t>专题三、五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77" w:type="dxa"/>
            <w:tcBorders>
              <w:right w:val="single" w:color="auto" w:sz="4" w:space="0"/>
            </w:tcBorders>
            <w:vAlign w:val="center"/>
          </w:tcPr>
          <w:p>
            <w:pPr>
              <w:widowControl/>
              <w:spacing w:before="100" w:beforeAutospacing="1" w:after="100" w:afterAutospacing="1" w:line="24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21</w:t>
            </w:r>
          </w:p>
        </w:tc>
        <w:tc>
          <w:tcPr>
            <w:tcW w:w="3940" w:type="dxa"/>
            <w:tcBorders>
              <w:left w:val="single" w:color="auto" w:sz="4" w:space="0"/>
              <w:righ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spacing w:val="8"/>
                <w:sz w:val="24"/>
                <w:highlight w:val="none"/>
                <w:lang w:eastAsia="zh-CN"/>
              </w:rPr>
            </w:pPr>
            <w:r>
              <w:rPr>
                <w:rFonts w:hint="eastAsia" w:asciiTheme="minorEastAsia" w:hAnsiTheme="minorEastAsia" w:eastAsiaTheme="minorEastAsia" w:cstheme="minorEastAsia"/>
                <w:b/>
                <w:bCs w:val="0"/>
                <w:spacing w:val="8"/>
                <w:sz w:val="24"/>
                <w:highlight w:val="none"/>
              </w:rPr>
              <w:t>12月10-14日</w:t>
            </w:r>
            <w:r>
              <w:rPr>
                <w:rFonts w:hint="eastAsia" w:asciiTheme="minorEastAsia" w:hAnsiTheme="minorEastAsia" w:eastAsiaTheme="minorEastAsia" w:cstheme="minorEastAsia"/>
                <w:b/>
                <w:bCs w:val="0"/>
                <w:spacing w:val="8"/>
                <w:sz w:val="24"/>
                <w:highlight w:val="none"/>
                <w:lang w:eastAsia="zh-CN"/>
              </w:rPr>
              <w:t>（</w:t>
            </w:r>
            <w:r>
              <w:rPr>
                <w:rFonts w:hint="eastAsia" w:asciiTheme="minorEastAsia" w:hAnsiTheme="minorEastAsia" w:eastAsiaTheme="minorEastAsia" w:cstheme="minorEastAsia"/>
                <w:b/>
                <w:bCs w:val="0"/>
                <w:spacing w:val="8"/>
                <w:sz w:val="24"/>
                <w:highlight w:val="none"/>
                <w:lang w:val="en-US" w:eastAsia="zh-CN"/>
              </w:rPr>
              <w:t>10日报到</w:t>
            </w:r>
            <w:r>
              <w:rPr>
                <w:rFonts w:hint="eastAsia" w:asciiTheme="minorEastAsia" w:hAnsiTheme="minorEastAsia" w:eastAsiaTheme="minorEastAsia" w:cstheme="minorEastAsia"/>
                <w:b/>
                <w:bCs w:val="0"/>
                <w:spacing w:val="8"/>
                <w:sz w:val="24"/>
                <w:highlight w:val="none"/>
                <w:lang w:eastAsia="zh-CN"/>
              </w:rPr>
              <w:t>）</w:t>
            </w:r>
          </w:p>
        </w:tc>
        <w:tc>
          <w:tcPr>
            <w:tcW w:w="2520" w:type="dxa"/>
            <w:tcBorders>
              <w:left w:val="single" w:color="auto" w:sz="4" w:space="0"/>
            </w:tcBorders>
            <w:vAlign w:val="center"/>
          </w:tcPr>
          <w:p>
            <w:pPr>
              <w:widowControl/>
              <w:spacing w:before="100" w:beforeAutospacing="1" w:after="100" w:afterAutospacing="1" w:line="240" w:lineRule="auto"/>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lang w:eastAsia="zh-CN"/>
              </w:rPr>
              <w:t>广西</w:t>
            </w:r>
            <w:r>
              <w:rPr>
                <w:rFonts w:hint="eastAsia" w:asciiTheme="minorEastAsia" w:hAnsiTheme="minorEastAsia" w:eastAsiaTheme="minorEastAsia" w:cstheme="minorEastAsia"/>
                <w:b/>
                <w:bCs w:val="0"/>
                <w:kern w:val="0"/>
                <w:sz w:val="24"/>
                <w:lang w:val="en-US" w:eastAsia="zh-CN"/>
              </w:rPr>
              <w:t>·</w:t>
            </w:r>
            <w:r>
              <w:rPr>
                <w:rFonts w:hint="eastAsia" w:asciiTheme="minorEastAsia" w:hAnsiTheme="minorEastAsia" w:eastAsiaTheme="minorEastAsia" w:cstheme="minorEastAsia"/>
                <w:b/>
                <w:bCs w:val="0"/>
                <w:kern w:val="0"/>
                <w:sz w:val="24"/>
              </w:rPr>
              <w:t>南宁</w:t>
            </w:r>
          </w:p>
        </w:tc>
        <w:tc>
          <w:tcPr>
            <w:tcW w:w="1635" w:type="dxa"/>
            <w:tcBorders>
              <w:left w:val="single" w:color="auto" w:sz="4" w:space="0"/>
            </w:tcBorders>
            <w:vAlign w:val="center"/>
          </w:tcPr>
          <w:p>
            <w:pPr>
              <w:widowControl/>
              <w:spacing w:line="440" w:lineRule="exact"/>
              <w:jc w:val="center"/>
              <w:rPr>
                <w:rFonts w:hint="eastAsia" w:asciiTheme="minorEastAsia" w:hAnsiTheme="minorEastAsia" w:eastAsiaTheme="minorEastAsia" w:cstheme="minorEastAsia"/>
                <w:b/>
                <w:bCs w:val="0"/>
                <w:kern w:val="0"/>
                <w:sz w:val="24"/>
                <w:lang w:eastAsia="zh-CN"/>
              </w:rPr>
            </w:pPr>
            <w:r>
              <w:rPr>
                <w:rFonts w:hint="eastAsia" w:asciiTheme="minorEastAsia" w:hAnsiTheme="minorEastAsia" w:eastAsiaTheme="minorEastAsia" w:cstheme="minorEastAsia"/>
                <w:b/>
                <w:bCs w:val="0"/>
                <w:spacing w:val="8"/>
                <w:sz w:val="24"/>
              </w:rPr>
              <w:t>专题一、五</w:t>
            </w:r>
          </w:p>
        </w:tc>
      </w:tr>
    </w:tbl>
    <w:p>
      <w:pPr>
        <w:widowControl/>
        <w:numPr>
          <w:ilvl w:val="0"/>
          <w:numId w:val="0"/>
        </w:numPr>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培训专题安排</w:t>
      </w:r>
    </w:p>
    <w:p>
      <w:pPr>
        <w:widowControl/>
        <w:spacing w:line="360" w:lineRule="auto"/>
        <w:jc w:val="left"/>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z w:val="24"/>
          <w:szCs w:val="24"/>
        </w:rPr>
        <w:t>专题一:</w:t>
      </w:r>
      <w:r>
        <w:rPr>
          <w:rFonts w:hint="eastAsia" w:asciiTheme="minorEastAsia" w:hAnsiTheme="minorEastAsia" w:eastAsiaTheme="minorEastAsia" w:cstheme="minorEastAsia"/>
          <w:b/>
          <w:bCs/>
          <w:spacing w:val="8"/>
          <w:sz w:val="24"/>
          <w:szCs w:val="24"/>
        </w:rPr>
        <w:t xml:space="preserve"> 行政事业单位全面实施预算绩效管理政策应用</w:t>
      </w:r>
    </w:p>
    <w:p>
      <w:pPr>
        <w:widowControl/>
        <w:spacing w:line="360" w:lineRule="auto"/>
        <w:jc w:val="left"/>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专题二：政府会计准则（制度）热点难点问题解析</w:t>
      </w:r>
    </w:p>
    <w:p>
      <w:pPr>
        <w:widowControl/>
        <w:spacing w:line="360" w:lineRule="auto"/>
        <w:ind w:left="1184" w:hanging="1028" w:hangingChars="400"/>
        <w:jc w:val="left"/>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专题三：行政事业单位内部控制与运行评价、内部控制报告编报</w:t>
      </w:r>
    </w:p>
    <w:p>
      <w:pPr>
        <w:pStyle w:val="11"/>
        <w:widowControl/>
        <w:spacing w:before="0" w:beforeAutospacing="0" w:after="0" w:afterAutospacing="0" w:line="360" w:lineRule="auto"/>
        <w:jc w:val="both"/>
        <w:rPr>
          <w:rFonts w:asciiTheme="minorEastAsia" w:hAnsiTheme="minorEastAsia" w:eastAsiaTheme="minorEastAsia" w:cstheme="minorEastAsia"/>
          <w:b/>
          <w:bCs/>
          <w:spacing w:val="8"/>
          <w:kern w:val="1"/>
          <w:sz w:val="24"/>
          <w:szCs w:val="24"/>
        </w:rPr>
      </w:pPr>
      <w:r>
        <w:rPr>
          <w:rFonts w:hint="eastAsia" w:asciiTheme="minorEastAsia" w:hAnsiTheme="minorEastAsia" w:eastAsiaTheme="minorEastAsia" w:cstheme="minorEastAsia"/>
          <w:b/>
          <w:bCs/>
          <w:spacing w:val="8"/>
          <w:kern w:val="1"/>
          <w:sz w:val="24"/>
          <w:szCs w:val="24"/>
        </w:rPr>
        <w:t>专题四：行政事业单位财务人员专业能力提升</w:t>
      </w:r>
    </w:p>
    <w:p>
      <w:pPr>
        <w:pStyle w:val="11"/>
        <w:widowControl/>
        <w:spacing w:before="0" w:beforeAutospacing="0" w:after="0" w:afterAutospacing="0" w:line="360" w:lineRule="auto"/>
        <w:jc w:val="both"/>
        <w:rPr>
          <w:rFonts w:asciiTheme="minorEastAsia" w:hAnsiTheme="minorEastAsia" w:eastAsiaTheme="minorEastAsia" w:cstheme="minorEastAsia"/>
          <w:b/>
          <w:bCs/>
          <w:spacing w:val="8"/>
          <w:kern w:val="1"/>
          <w:sz w:val="24"/>
          <w:szCs w:val="24"/>
        </w:rPr>
      </w:pPr>
      <w:r>
        <w:rPr>
          <w:rFonts w:hint="eastAsia" w:asciiTheme="minorEastAsia" w:hAnsiTheme="minorEastAsia" w:eastAsiaTheme="minorEastAsia" w:cstheme="minorEastAsia"/>
          <w:b/>
          <w:bCs/>
          <w:spacing w:val="8"/>
          <w:kern w:val="1"/>
          <w:sz w:val="24"/>
          <w:szCs w:val="24"/>
        </w:rPr>
        <w:t>专题五：行政事业单位内部审计</w:t>
      </w:r>
    </w:p>
    <w:p>
      <w:pPr>
        <w:pStyle w:val="11"/>
        <w:widowControl/>
        <w:spacing w:before="0" w:beforeAutospacing="0" w:after="0" w:afterAutospacing="0" w:line="360" w:lineRule="auto"/>
        <w:jc w:val="both"/>
        <w:rPr>
          <w:rFonts w:asciiTheme="minorEastAsia" w:hAnsiTheme="minorEastAsia" w:eastAsiaTheme="minorEastAsia" w:cstheme="minorEastAsia"/>
          <w:b/>
          <w:bCs/>
          <w:spacing w:val="8"/>
          <w:kern w:val="1"/>
          <w:sz w:val="24"/>
          <w:szCs w:val="24"/>
        </w:rPr>
      </w:pPr>
      <w:r>
        <w:rPr>
          <w:rFonts w:hint="eastAsia" w:asciiTheme="minorEastAsia" w:hAnsiTheme="minorEastAsia" w:eastAsiaTheme="minorEastAsia" w:cstheme="minorEastAsia"/>
          <w:b/>
          <w:bCs/>
          <w:spacing w:val="8"/>
          <w:kern w:val="1"/>
          <w:sz w:val="24"/>
          <w:szCs w:val="24"/>
        </w:rPr>
        <w:t>专题六：行政事业单位资产管理</w:t>
      </w:r>
    </w:p>
    <w:p>
      <w:pPr>
        <w:pStyle w:val="11"/>
        <w:widowControl/>
        <w:spacing w:before="0" w:beforeAutospacing="0" w:after="0" w:afterAutospacing="0" w:line="360" w:lineRule="auto"/>
        <w:jc w:val="both"/>
        <w:rPr>
          <w:rFonts w:asciiTheme="minorEastAsia" w:hAnsiTheme="minorEastAsia" w:eastAsiaTheme="minorEastAsia" w:cstheme="minorEastAsia"/>
          <w:b/>
          <w:bCs/>
          <w:spacing w:val="8"/>
          <w:kern w:val="1"/>
          <w:sz w:val="24"/>
          <w:szCs w:val="24"/>
        </w:rPr>
      </w:pPr>
      <w:r>
        <w:rPr>
          <w:rFonts w:hint="eastAsia" w:asciiTheme="minorEastAsia" w:hAnsiTheme="minorEastAsia" w:eastAsiaTheme="minorEastAsia" w:cstheme="minorEastAsia"/>
          <w:b/>
          <w:bCs/>
          <w:spacing w:val="8"/>
          <w:kern w:val="1"/>
          <w:sz w:val="24"/>
          <w:szCs w:val="24"/>
        </w:rPr>
        <w:t>专题七：政府财务报告编制与分析</w:t>
      </w:r>
    </w:p>
    <w:p>
      <w:pPr>
        <w:pStyle w:val="11"/>
        <w:widowControl/>
        <w:spacing w:before="0" w:beforeAutospacing="0" w:after="0" w:afterAutospacing="0" w:line="360" w:lineRule="auto"/>
        <w:jc w:val="both"/>
        <w:rPr>
          <w:rFonts w:hint="eastAsia" w:asciiTheme="minorEastAsia" w:hAnsiTheme="minorEastAsia" w:eastAsiaTheme="minorEastAsia" w:cstheme="minorEastAsia"/>
          <w:b/>
          <w:bCs/>
          <w:spacing w:val="8"/>
          <w:kern w:val="1"/>
          <w:sz w:val="24"/>
          <w:szCs w:val="24"/>
        </w:rPr>
      </w:pPr>
      <w:r>
        <w:rPr>
          <w:rFonts w:hint="eastAsia" w:asciiTheme="minorEastAsia" w:hAnsiTheme="minorEastAsia" w:eastAsiaTheme="minorEastAsia" w:cstheme="minorEastAsia"/>
          <w:b/>
          <w:bCs/>
          <w:spacing w:val="8"/>
          <w:kern w:val="1"/>
          <w:sz w:val="24"/>
          <w:szCs w:val="24"/>
        </w:rPr>
        <w:t>专题八：财务人员法律素质提升与《民法典》权威解读</w:t>
      </w:r>
    </w:p>
    <w:p>
      <w:pPr>
        <w:pStyle w:val="11"/>
        <w:widowControl/>
        <w:spacing w:before="0" w:beforeAutospacing="0" w:after="0" w:afterAutospacing="0" w:line="360" w:lineRule="auto"/>
        <w:jc w:val="both"/>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lang w:eastAsia="zh-CN"/>
        </w:rPr>
        <w:t>三</w:t>
      </w:r>
      <w:r>
        <w:rPr>
          <w:rFonts w:hint="eastAsia" w:cs="宋体" w:asciiTheme="minorEastAsia" w:hAnsiTheme="minorEastAsia" w:eastAsiaTheme="minorEastAsia"/>
          <w:b/>
          <w:bCs/>
          <w:color w:val="000000"/>
          <w:kern w:val="0"/>
          <w:sz w:val="28"/>
          <w:szCs w:val="28"/>
        </w:rPr>
        <w:t>、课程适合对象</w:t>
      </w:r>
    </w:p>
    <w:p>
      <w:pPr>
        <w:widowControl/>
        <w:numPr>
          <w:ilvl w:val="0"/>
          <w:numId w:val="2"/>
        </w:num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bCs/>
          <w:color w:val="000000"/>
          <w:kern w:val="0"/>
          <w:sz w:val="24"/>
          <w:szCs w:val="24"/>
        </w:rPr>
        <w:t>各级政府机关、行政事业单位及所属单位领导、部门负责人及相关管理人员</w:t>
      </w:r>
    </w:p>
    <w:p>
      <w:pPr>
        <w:widowControl/>
        <w:numPr>
          <w:ilvl w:val="0"/>
          <w:numId w:val="2"/>
        </w:num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各级政府及行政事业单位总会计师、财务主管、财会骨干、审计处（科）</w:t>
      </w:r>
    </w:p>
    <w:p>
      <w:pPr>
        <w:widowControl/>
        <w:numPr>
          <w:ilvl w:val="0"/>
          <w:numId w:val="2"/>
        </w:numPr>
        <w:spacing w:line="44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行政事业单位资产管理部门负责人和经办人员</w:t>
      </w:r>
    </w:p>
    <w:p>
      <w:pPr>
        <w:widowControl/>
        <w:numPr>
          <w:ilvl w:val="0"/>
          <w:numId w:val="2"/>
        </w:numPr>
        <w:spacing w:line="44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行政事业单位基建部门负责人和经办人员</w:t>
      </w:r>
      <w:r>
        <w:rPr>
          <w:rFonts w:hint="eastAsia" w:cs="宋体" w:asciiTheme="minorEastAsia" w:hAnsiTheme="minorEastAsia" w:eastAsiaTheme="minorEastAsia"/>
          <w:sz w:val="24"/>
          <w:szCs w:val="24"/>
        </w:rPr>
        <w:t>等</w:t>
      </w:r>
    </w:p>
    <w:p>
      <w:pPr>
        <w:widowControl/>
        <w:numPr>
          <w:ilvl w:val="0"/>
          <w:numId w:val="2"/>
        </w:num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各地财政局预算处（科）,绩效管理处（科）、会计处（科）、资产处、经济建设处（科）、财政投资评价中心和相关工作人员等</w:t>
      </w:r>
    </w:p>
    <w:p>
      <w:pPr>
        <w:pStyle w:val="29"/>
        <w:keepNext w:val="0"/>
        <w:keepLines w:val="0"/>
        <w:pageBreakBefore w:val="0"/>
        <w:widowControl/>
        <w:kinsoku/>
        <w:wordWrap/>
        <w:overflowPunct/>
        <w:topLinePunct w:val="0"/>
        <w:autoSpaceDE/>
        <w:autoSpaceDN/>
        <w:bidi w:val="0"/>
        <w:adjustRightInd/>
        <w:snapToGrid/>
        <w:spacing w:before="0" w:beforeLines="50" w:after="0" w:afterLines="50" w:line="440" w:lineRule="exact"/>
        <w:ind w:firstLine="0" w:firstLineChars="0"/>
        <w:textAlignment w:val="auto"/>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bCs/>
          <w:color w:val="000000"/>
          <w:kern w:val="0"/>
          <w:sz w:val="28"/>
          <w:szCs w:val="28"/>
          <w:lang w:eastAsia="zh-CN"/>
        </w:rPr>
        <w:t>四</w:t>
      </w:r>
      <w:r>
        <w:rPr>
          <w:rFonts w:hint="eastAsia" w:cs="宋体" w:asciiTheme="minorEastAsia" w:hAnsiTheme="minorEastAsia" w:eastAsiaTheme="minorEastAsia"/>
          <w:b/>
          <w:bCs/>
          <w:color w:val="000000"/>
          <w:kern w:val="0"/>
          <w:sz w:val="28"/>
          <w:szCs w:val="28"/>
        </w:rPr>
        <w:t>、授课师资团队</w:t>
      </w:r>
    </w:p>
    <w:p>
      <w:pPr>
        <w:widowControl/>
        <w:spacing w:line="440" w:lineRule="exact"/>
        <w:ind w:right="-334" w:firstLine="512" w:firstLineChars="200"/>
        <w:rPr>
          <w:rFonts w:cs="宋体" w:asciiTheme="minorEastAsia" w:hAnsiTheme="minorEastAsia" w:eastAsiaTheme="minorEastAsia"/>
          <w:color w:val="000000"/>
          <w:sz w:val="24"/>
          <w:szCs w:val="24"/>
          <w:shd w:val="clear" w:color="auto" w:fill="FFFFFF"/>
        </w:rPr>
      </w:pPr>
      <w:r>
        <w:rPr>
          <w:rFonts w:hint="eastAsia" w:ascii="宋体" w:hAnsi="宋体" w:cs="宋体"/>
          <w:bCs/>
          <w:spacing w:val="8"/>
          <w:sz w:val="24"/>
          <w:szCs w:val="24"/>
        </w:rPr>
        <w:t>所有课程</w:t>
      </w:r>
      <w:r>
        <w:rPr>
          <w:rFonts w:hint="eastAsia" w:cs="宋体" w:asciiTheme="minorEastAsia" w:hAnsiTheme="minorEastAsia" w:eastAsiaTheme="minorEastAsia"/>
          <w:color w:val="000000"/>
          <w:sz w:val="24"/>
          <w:szCs w:val="24"/>
          <w:shd w:val="clear" w:color="auto" w:fill="FFFFFF"/>
        </w:rPr>
        <w:t>由来自国家会计学院、高校、政府部门以及实务届的专业师资团队授课。</w:t>
      </w:r>
    </w:p>
    <w:p>
      <w:pPr>
        <w:pStyle w:val="29"/>
        <w:keepNext w:val="0"/>
        <w:keepLines w:val="0"/>
        <w:pageBreakBefore w:val="0"/>
        <w:widowControl/>
        <w:kinsoku/>
        <w:wordWrap/>
        <w:overflowPunct/>
        <w:topLinePunct w:val="0"/>
        <w:autoSpaceDE/>
        <w:autoSpaceDN/>
        <w:bidi w:val="0"/>
        <w:adjustRightInd/>
        <w:snapToGrid/>
        <w:spacing w:before="0" w:beforeLines="50" w:after="0" w:afterLines="50" w:line="440" w:lineRule="exact"/>
        <w:ind w:right="-334" w:firstLine="0" w:firstLineChars="0"/>
        <w:textAlignment w:val="auto"/>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lang w:eastAsia="zh-CN"/>
        </w:rPr>
        <w:t>五</w:t>
      </w:r>
      <w:r>
        <w:rPr>
          <w:rFonts w:hint="eastAsia" w:cs="宋体" w:asciiTheme="minorEastAsia" w:hAnsiTheme="minorEastAsia" w:eastAsiaTheme="minorEastAsia"/>
          <w:b/>
          <w:bCs/>
          <w:color w:val="000000"/>
          <w:kern w:val="0"/>
          <w:sz w:val="28"/>
          <w:szCs w:val="28"/>
        </w:rPr>
        <w:t>、收费标准</w:t>
      </w:r>
    </w:p>
    <w:p>
      <w:pPr>
        <w:widowControl/>
        <w:spacing w:line="440" w:lineRule="exact"/>
        <w:ind w:firstLine="480" w:firstLineChars="200"/>
        <w:jc w:val="left"/>
        <w:rPr>
          <w:rFonts w:hint="eastAsia" w:cs="宋体" w:asciiTheme="minorEastAsia" w:hAnsiTheme="minorEastAsia" w:eastAsiaTheme="minorEastAsia"/>
          <w:color w:val="000000"/>
          <w:sz w:val="24"/>
          <w:szCs w:val="24"/>
          <w:shd w:val="clear" w:color="auto" w:fill="FFFFFF"/>
        </w:rPr>
      </w:pPr>
      <w:r>
        <w:rPr>
          <w:rFonts w:hint="eastAsia" w:cs="宋体" w:asciiTheme="minorEastAsia" w:hAnsiTheme="minorEastAsia" w:eastAsiaTheme="minorEastAsia"/>
          <w:color w:val="000000"/>
          <w:sz w:val="24"/>
          <w:szCs w:val="24"/>
          <w:shd w:val="clear" w:color="auto" w:fill="FFFFFF"/>
        </w:rPr>
        <w:t>1、</w:t>
      </w:r>
      <w:r>
        <w:rPr>
          <w:rFonts w:hint="eastAsia" w:cs="宋体" w:asciiTheme="minorEastAsia" w:hAnsiTheme="minorEastAsia" w:eastAsiaTheme="minorEastAsia"/>
          <w:b/>
          <w:bCs/>
          <w:color w:val="000000"/>
          <w:sz w:val="24"/>
          <w:szCs w:val="24"/>
          <w:shd w:val="clear" w:color="auto" w:fill="FFFFFF"/>
        </w:rPr>
        <w:t>每人收费2900元（含培训费、场地费、结业证书等费用）</w:t>
      </w:r>
      <w:r>
        <w:rPr>
          <w:rFonts w:hint="eastAsia" w:cs="宋体" w:asciiTheme="minorEastAsia" w:hAnsiTheme="minorEastAsia" w:eastAsiaTheme="minorEastAsia"/>
          <w:color w:val="000000"/>
          <w:sz w:val="24"/>
          <w:szCs w:val="24"/>
          <w:shd w:val="clear" w:color="auto" w:fill="FFFFFF"/>
        </w:rPr>
        <w:t>；</w:t>
      </w:r>
    </w:p>
    <w:p>
      <w:pPr>
        <w:widowControl/>
        <w:spacing w:line="440" w:lineRule="exact"/>
        <w:ind w:firstLine="480" w:firstLineChars="200"/>
        <w:jc w:val="left"/>
        <w:rPr>
          <w:rFonts w:hint="eastAsia" w:cs="宋体" w:asciiTheme="minorEastAsia" w:hAnsiTheme="minorEastAsia" w:eastAsiaTheme="minorEastAsia"/>
          <w:color w:val="000000"/>
          <w:sz w:val="24"/>
          <w:szCs w:val="24"/>
          <w:shd w:val="clear" w:color="auto" w:fill="FFFFFF"/>
          <w:lang w:val="en-US" w:eastAsia="zh-CN"/>
        </w:rPr>
      </w:pPr>
      <w:r>
        <w:rPr>
          <w:rFonts w:hint="eastAsia" w:cs="宋体" w:asciiTheme="minorEastAsia" w:hAnsiTheme="minorEastAsia" w:eastAsiaTheme="minorEastAsia"/>
          <w:color w:val="000000"/>
          <w:sz w:val="24"/>
          <w:szCs w:val="24"/>
          <w:shd w:val="clear" w:color="auto" w:fill="FFFFFF"/>
        </w:rPr>
        <w:t>2、食宿统一安排，费用自理；</w:t>
      </w:r>
      <w:r>
        <w:rPr>
          <w:rFonts w:hint="eastAsia" w:cs="宋体" w:asciiTheme="minorEastAsia" w:hAnsiTheme="minorEastAsia" w:eastAsiaTheme="minorEastAsia"/>
          <w:color w:val="000000"/>
          <w:sz w:val="24"/>
          <w:szCs w:val="24"/>
          <w:shd w:val="clear" w:color="auto" w:fill="FFFFFF"/>
          <w:lang w:val="en-US" w:eastAsia="zh-CN"/>
        </w:rPr>
        <w:t xml:space="preserve">   </w:t>
      </w:r>
    </w:p>
    <w:p>
      <w:pPr>
        <w:widowControl/>
        <w:spacing w:line="440" w:lineRule="exact"/>
        <w:ind w:firstLine="480" w:firstLineChars="200"/>
        <w:jc w:val="left"/>
        <w:rPr>
          <w:rFonts w:cs="宋体" w:asciiTheme="minorEastAsia" w:hAnsiTheme="minorEastAsia" w:eastAsiaTheme="minorEastAsia"/>
          <w:bCs/>
          <w:spacing w:val="20"/>
          <w:sz w:val="24"/>
          <w:szCs w:val="24"/>
        </w:rPr>
      </w:pPr>
      <w:r>
        <w:rPr>
          <w:rFonts w:hint="eastAsia" w:cs="宋体" w:asciiTheme="minorEastAsia" w:hAnsiTheme="minorEastAsia" w:eastAsiaTheme="minorEastAsia"/>
          <w:color w:val="000000"/>
          <w:sz w:val="24"/>
          <w:szCs w:val="24"/>
          <w:shd w:val="clear" w:color="auto" w:fill="FFFFFF"/>
        </w:rPr>
        <w:t>3、往返交通等费用自理</w:t>
      </w:r>
      <w:r>
        <w:rPr>
          <w:rFonts w:hint="eastAsia" w:cs="宋体" w:asciiTheme="minorEastAsia" w:hAnsiTheme="minorEastAsia" w:eastAsiaTheme="minorEastAsia"/>
          <w:bCs/>
          <w:spacing w:val="20"/>
          <w:sz w:val="24"/>
          <w:szCs w:val="24"/>
        </w:rPr>
        <w:t>。</w:t>
      </w:r>
    </w:p>
    <w:p>
      <w:pPr>
        <w:pStyle w:val="29"/>
        <w:keepNext w:val="0"/>
        <w:keepLines w:val="0"/>
        <w:pageBreakBefore w:val="0"/>
        <w:widowControl/>
        <w:kinsoku/>
        <w:wordWrap/>
        <w:overflowPunct/>
        <w:topLinePunct w:val="0"/>
        <w:autoSpaceDE/>
        <w:autoSpaceDN/>
        <w:bidi w:val="0"/>
        <w:adjustRightInd/>
        <w:snapToGrid/>
        <w:spacing w:before="0" w:beforeLines="50" w:after="0" w:afterLines="50" w:line="440" w:lineRule="exact"/>
        <w:ind w:right="-334" w:firstLine="0" w:firstLineChars="0"/>
        <w:textAlignment w:val="auto"/>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eastAsia="zh-CN"/>
        </w:rPr>
        <w:t>六</w:t>
      </w:r>
      <w:r>
        <w:rPr>
          <w:rFonts w:hint="eastAsia" w:cs="宋体" w:asciiTheme="minorEastAsia" w:hAnsiTheme="minorEastAsia" w:eastAsiaTheme="minorEastAsia"/>
          <w:b/>
          <w:bCs/>
          <w:color w:val="000000"/>
          <w:kern w:val="0"/>
          <w:sz w:val="24"/>
          <w:szCs w:val="24"/>
        </w:rPr>
        <w:t>、结业证书</w:t>
      </w:r>
    </w:p>
    <w:p>
      <w:pPr>
        <w:widowControl/>
        <w:spacing w:line="500" w:lineRule="exact"/>
        <w:ind w:firstLine="480" w:firstLineChars="200"/>
        <w:jc w:val="left"/>
        <w:rPr>
          <w:rFonts w:cs="宋体" w:asciiTheme="minorEastAsia" w:hAnsiTheme="minorEastAsia" w:eastAsiaTheme="minorEastAsia"/>
          <w:color w:val="000000"/>
          <w:sz w:val="28"/>
          <w:szCs w:val="28"/>
          <w:shd w:val="clear" w:color="auto" w:fill="FFFFFF"/>
        </w:rPr>
      </w:pPr>
      <w:r>
        <w:rPr>
          <w:rFonts w:hint="eastAsia" w:cs="宋体" w:asciiTheme="minorEastAsia" w:hAnsiTheme="minorEastAsia" w:eastAsiaTheme="minorEastAsia"/>
          <w:color w:val="000000"/>
          <w:sz w:val="24"/>
          <w:szCs w:val="24"/>
          <w:shd w:val="clear" w:color="auto" w:fill="FFFFFF"/>
        </w:rPr>
        <w:t>培训学习期满后，统一颁发中国总会计师协会《培训结业证书》。</w:t>
      </w:r>
    </w:p>
    <w:p>
      <w:pPr>
        <w:pStyle w:val="11"/>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440" w:lineRule="exact"/>
        <w:textAlignment w:val="auto"/>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shd w:val="clear" w:color="auto" w:fill="FFFFFF"/>
          <w:lang w:eastAsia="zh-CN"/>
        </w:rPr>
        <w:t>七</w:t>
      </w:r>
      <w:r>
        <w:rPr>
          <w:rFonts w:hint="eastAsia" w:cs="宋体" w:asciiTheme="minorEastAsia" w:hAnsiTheme="minorEastAsia" w:eastAsiaTheme="minorEastAsia"/>
          <w:b/>
          <w:bCs/>
          <w:sz w:val="28"/>
          <w:szCs w:val="28"/>
          <w:shd w:val="clear" w:color="auto" w:fill="FFFFFF"/>
        </w:rPr>
        <w:t>、</w:t>
      </w:r>
      <w:r>
        <w:rPr>
          <w:rFonts w:hint="eastAsia" w:cs="宋体" w:asciiTheme="minorEastAsia" w:hAnsiTheme="minorEastAsia" w:eastAsiaTheme="minorEastAsia"/>
          <w:b/>
          <w:bCs/>
          <w:sz w:val="28"/>
          <w:szCs w:val="28"/>
        </w:rPr>
        <w:t>报名程序</w:t>
      </w:r>
    </w:p>
    <w:p>
      <w:pPr>
        <w:widowControl/>
        <w:spacing w:line="500" w:lineRule="exact"/>
        <w:ind w:firstLine="480" w:firstLineChars="200"/>
        <w:rPr>
          <w:rFonts w:cs="宋体" w:asciiTheme="minorEastAsia" w:hAnsiTheme="minorEastAsia" w:eastAsiaTheme="minorEastAsia"/>
          <w:color w:val="000000"/>
          <w:sz w:val="24"/>
          <w:szCs w:val="24"/>
          <w:shd w:val="clear" w:color="auto" w:fill="FFFFFF"/>
        </w:rPr>
      </w:pPr>
      <w:r>
        <w:rPr>
          <w:rFonts w:hint="eastAsia" w:cs="宋体" w:asciiTheme="minorEastAsia" w:hAnsiTheme="minorEastAsia" w:eastAsiaTheme="minorEastAsia"/>
          <w:color w:val="000000"/>
          <w:sz w:val="24"/>
          <w:szCs w:val="24"/>
          <w:shd w:val="clear" w:color="auto" w:fill="FFFFFF"/>
        </w:rPr>
        <w:t>请报名人员按要求填写《报名回执表》（见附件3），报中国总会计师协会培训部或班务组；我们将按报名先后发放《报到通知》。</w:t>
      </w:r>
    </w:p>
    <w:p>
      <w:pPr>
        <w:wordWrap w:val="0"/>
        <w:snapToGrid w:val="0"/>
        <w:spacing w:before="100" w:after="100" w:line="500" w:lineRule="exact"/>
        <w:ind w:right="640"/>
        <w:rPr>
          <w:rFonts w:cs="宋体" w:asciiTheme="minorEastAsia" w:hAnsiTheme="minorEastAsia" w:eastAsiaTheme="minorEastAsia"/>
          <w:b/>
          <w:bCs w:val="0"/>
          <w:i w:val="0"/>
          <w:iCs w:val="0"/>
          <w:color w:val="000000"/>
          <w:spacing w:val="-20"/>
          <w:kern w:val="0"/>
          <w:sz w:val="28"/>
          <w:szCs w:val="28"/>
        </w:rPr>
      </w:pPr>
      <w:r>
        <w:rPr>
          <w:rFonts w:hint="eastAsia" w:cs="宋体" w:asciiTheme="minorEastAsia" w:hAnsiTheme="minorEastAsia" w:eastAsiaTheme="minorEastAsia"/>
          <w:b/>
          <w:bCs w:val="0"/>
          <w:i w:val="0"/>
          <w:iCs w:val="0"/>
          <w:color w:val="000000"/>
          <w:spacing w:val="-20"/>
          <w:kern w:val="0"/>
          <w:sz w:val="28"/>
          <w:szCs w:val="28"/>
        </w:rPr>
        <w:t>附件2:</w:t>
      </w:r>
    </w:p>
    <w:p>
      <w:pPr>
        <w:wordWrap w:val="0"/>
        <w:snapToGrid w:val="0"/>
        <w:spacing w:before="100" w:after="100" w:line="500" w:lineRule="exact"/>
        <w:ind w:right="640"/>
        <w:jc w:val="center"/>
        <w:rPr>
          <w:rFonts w:hint="eastAsia" w:cs="宋体" w:asciiTheme="minorEastAsia" w:hAnsiTheme="minorEastAsia" w:eastAsiaTheme="minorEastAsia"/>
          <w:b/>
          <w:color w:val="000000"/>
          <w:spacing w:val="-20"/>
          <w:kern w:val="0"/>
          <w:sz w:val="28"/>
          <w:szCs w:val="28"/>
        </w:rPr>
      </w:pPr>
      <w:r>
        <w:rPr>
          <w:rFonts w:hint="eastAsia" w:asciiTheme="minorEastAsia" w:hAnsiTheme="minorEastAsia" w:eastAsiaTheme="minorEastAsia" w:cstheme="minorEastAsia"/>
          <w:b/>
          <w:sz w:val="28"/>
          <w:szCs w:val="28"/>
        </w:rPr>
        <w:t>新时代</w:t>
      </w:r>
      <w:r>
        <w:rPr>
          <w:rFonts w:hint="eastAsia" w:asciiTheme="minorEastAsia" w:hAnsiTheme="minorEastAsia" w:eastAsiaTheme="minorEastAsia" w:cstheme="minorEastAsia"/>
          <w:b/>
          <w:color w:val="000000"/>
          <w:kern w:val="0"/>
          <w:sz w:val="28"/>
          <w:szCs w:val="28"/>
        </w:rPr>
        <w:t>行政事业单位财务与管理人员专业能力提升培训班</w:t>
      </w:r>
    </w:p>
    <w:p>
      <w:pPr>
        <w:wordWrap w:val="0"/>
        <w:snapToGrid w:val="0"/>
        <w:spacing w:before="100" w:after="100" w:line="500" w:lineRule="exact"/>
        <w:ind w:right="640"/>
        <w:jc w:val="center"/>
        <w:rPr>
          <w:rFonts w:cs="宋体" w:asciiTheme="minorEastAsia" w:hAnsiTheme="minorEastAsia" w:eastAsiaTheme="minorEastAsia"/>
          <w:b/>
          <w:color w:val="000000"/>
          <w:spacing w:val="-20"/>
          <w:kern w:val="0"/>
          <w:sz w:val="28"/>
          <w:szCs w:val="28"/>
        </w:rPr>
      </w:pPr>
      <w:r>
        <w:rPr>
          <w:rFonts w:hint="eastAsia" w:cs="宋体" w:asciiTheme="minorEastAsia" w:hAnsiTheme="minorEastAsia" w:eastAsiaTheme="minorEastAsia"/>
          <w:b/>
          <w:bCs/>
          <w:spacing w:val="8"/>
          <w:sz w:val="28"/>
          <w:szCs w:val="28"/>
        </w:rPr>
        <w:t>专题内容</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cs="宋体" w:asciiTheme="minorEastAsia" w:hAnsiTheme="minorEastAsia" w:eastAsiaTheme="minorEastAsia"/>
          <w:b/>
          <w:bCs/>
          <w:spacing w:val="8"/>
          <w:sz w:val="28"/>
          <w:szCs w:val="28"/>
        </w:rPr>
      </w:pPr>
      <w:r>
        <w:rPr>
          <w:rFonts w:hint="eastAsia" w:cs="宋体" w:asciiTheme="minorEastAsia" w:hAnsiTheme="minorEastAsia" w:eastAsiaTheme="minorEastAsia"/>
          <w:b/>
          <w:spacing w:val="8"/>
          <w:sz w:val="28"/>
          <w:szCs w:val="28"/>
        </w:rPr>
        <w:t>专题一：行政事业单位</w:t>
      </w:r>
      <w:r>
        <w:rPr>
          <w:rFonts w:hint="eastAsia" w:cs="宋体" w:asciiTheme="minorEastAsia" w:hAnsiTheme="minorEastAsia" w:eastAsiaTheme="minorEastAsia"/>
          <w:b/>
          <w:bCs/>
          <w:spacing w:val="8"/>
          <w:sz w:val="28"/>
          <w:szCs w:val="28"/>
        </w:rPr>
        <w:t>全面实施预算绩效管理政策应用</w:t>
      </w:r>
    </w:p>
    <w:p>
      <w:pPr>
        <w:widowControl/>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widowControl/>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Cs/>
          <w:spacing w:val="8"/>
          <w:sz w:val="28"/>
          <w:szCs w:val="28"/>
        </w:rPr>
        <w:t xml:space="preserve">   </w:t>
      </w:r>
      <w:r>
        <w:rPr>
          <w:rFonts w:hint="eastAsia" w:asciiTheme="minorEastAsia" w:hAnsiTheme="minorEastAsia" w:eastAsiaTheme="minorEastAsia" w:cstheme="minorEastAsia"/>
          <w:bCs/>
          <w:spacing w:val="8"/>
          <w:sz w:val="24"/>
          <w:szCs w:val="24"/>
        </w:rPr>
        <w:t xml:space="preserve"> 2018年9月25日新华社授权发布《中共中央国务院关于全面实施预算绩效管理的意见》，财政部于2018年11月8日又印发了关于贯彻落实《中共中央国务院关于全面实施预算绩效管理的意见》的通知，（中发【2018】34号）精神，深化财税体制改革、建立现代财政制度、优化财政资源配置、提升公共服务质量水平，推进国家治理体系和治理能力现代化的实现,明确要求各地区各部门要切实把思想认识行动统一到党中央、国务院决策部署上来，把深入贯彻落实《意见》要求、全面实施预算绩效管理作为当前和今后一段时期财政预算工作的重点，真抓实干、常抓不懈，确保全面实施预算绩效管理各项改革任务落到实处。在国家治理现代化的大背景下，如何实现财政的重要支柱作用，建立现代预算制度，实现财政资金有效利用就变得尤为紧迫和必要。政府预算是实现科学化、规范化、现代化的财政管理行为的基础，财政资金绩效评价是衡量单位主体行政及管理效率的重要手段</w:t>
      </w:r>
      <w:r>
        <w:rPr>
          <w:rFonts w:hint="eastAsia" w:asciiTheme="minorEastAsia" w:hAnsiTheme="minorEastAsia" w:eastAsiaTheme="minorEastAsia" w:cstheme="minorEastAsia"/>
          <w:b/>
          <w:bCs/>
          <w:spacing w:val="8"/>
          <w:sz w:val="24"/>
          <w:szCs w:val="24"/>
        </w:rPr>
        <w:t>。</w:t>
      </w:r>
    </w:p>
    <w:p>
      <w:pPr>
        <w:widowControl/>
        <w:spacing w:line="440" w:lineRule="exact"/>
        <w:jc w:val="left"/>
        <w:rPr>
          <w:rFonts w:cs="宋体" w:asciiTheme="minorEastAsia" w:hAnsiTheme="minorEastAsia" w:eastAsiaTheme="minorEastAsia"/>
          <w:b/>
          <w:spacing w:val="8"/>
          <w:sz w:val="28"/>
          <w:szCs w:val="28"/>
        </w:rPr>
      </w:pPr>
      <w:r>
        <w:rPr>
          <w:rFonts w:hint="eastAsia" w:cs="宋体" w:asciiTheme="minorEastAsia" w:hAnsiTheme="minorEastAsia" w:eastAsiaTheme="minorEastAsia"/>
          <w:b/>
          <w:spacing w:val="8"/>
          <w:sz w:val="28"/>
          <w:szCs w:val="28"/>
        </w:rPr>
        <w:t>（二）</w:t>
      </w:r>
      <w:r>
        <w:rPr>
          <w:rFonts w:cs="宋体" w:asciiTheme="minorEastAsia" w:hAnsiTheme="minorEastAsia" w:eastAsiaTheme="minorEastAsia"/>
          <w:b/>
          <w:spacing w:val="8"/>
          <w:sz w:val="28"/>
          <w:szCs w:val="28"/>
        </w:rPr>
        <w:t>课程内容：</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cs="宋体" w:asciiTheme="minorEastAsia" w:hAnsiTheme="minorEastAsia" w:eastAsiaTheme="minorEastAsia"/>
          <w:bCs/>
          <w:spacing w:val="8"/>
          <w:sz w:val="24"/>
          <w:szCs w:val="24"/>
        </w:rPr>
        <w:t>2020年预算绩效评价工作</w:t>
      </w:r>
      <w:r>
        <w:rPr>
          <w:rFonts w:hint="eastAsia" w:cs="宋体" w:asciiTheme="minorEastAsia" w:hAnsiTheme="minorEastAsia" w:eastAsiaTheme="minorEastAsia"/>
          <w:bCs/>
          <w:spacing w:val="8"/>
          <w:sz w:val="24"/>
          <w:szCs w:val="24"/>
        </w:rPr>
        <w:t>重点</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行政事业单位开展预算绩效管理的现实意义及政策文件解读</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绩效管理与精细化预算管理一体化的实现路径</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绩效目标管理的路径和方法</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高质量全过程绩效评价方案及报告撰写的思路和方法</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部门整体支出和财政政策支出绩效评价制度设计及案例讲解</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个性化及其针对性评价指标体系设置的思路和方法</w:t>
      </w:r>
    </w:p>
    <w:p>
      <w:pPr>
        <w:pStyle w:val="28"/>
        <w:widowControl/>
        <w:numPr>
          <w:ilvl w:val="0"/>
          <w:numId w:val="3"/>
        </w:numPr>
        <w:spacing w:line="440" w:lineRule="exact"/>
        <w:ind w:firstLineChars="0"/>
        <w:jc w:val="left"/>
        <w:rPr>
          <w:rFonts w:cs="宋体" w:asciiTheme="minorEastAsia" w:hAnsiTheme="minorEastAsia" w:eastAsiaTheme="minorEastAsia"/>
          <w:bCs/>
          <w:spacing w:val="8"/>
          <w:sz w:val="28"/>
          <w:szCs w:val="28"/>
        </w:rPr>
      </w:pPr>
      <w:r>
        <w:rPr>
          <w:rFonts w:hint="eastAsia" w:cs="宋体" w:asciiTheme="minorEastAsia" w:hAnsiTheme="minorEastAsia" w:eastAsiaTheme="minorEastAsia"/>
          <w:bCs/>
          <w:spacing w:val="8"/>
          <w:sz w:val="24"/>
          <w:szCs w:val="24"/>
        </w:rPr>
        <w:t>绩效评价实务操作案例讲解（差评案例和优秀案例分析）</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cs="宋体" w:asciiTheme="minorEastAsia" w:hAnsiTheme="minorEastAsia" w:eastAsiaTheme="minorEastAsia"/>
          <w:b/>
          <w:spacing w:val="8"/>
          <w:sz w:val="28"/>
          <w:szCs w:val="28"/>
        </w:rPr>
      </w:pPr>
      <w:r>
        <w:rPr>
          <w:rFonts w:hint="eastAsia" w:cs="宋体" w:asciiTheme="minorEastAsia" w:hAnsiTheme="minorEastAsia" w:eastAsiaTheme="minorEastAsia"/>
          <w:b/>
          <w:spacing w:val="8"/>
          <w:sz w:val="28"/>
          <w:szCs w:val="28"/>
        </w:rPr>
        <w:t>专题二：政府会计准则（制度）热点难点问题解析</w:t>
      </w:r>
    </w:p>
    <w:p>
      <w:pPr>
        <w:widowControl/>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widowControl/>
        <w:spacing w:line="440" w:lineRule="exact"/>
        <w:ind w:firstLine="512" w:firstLineChars="200"/>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2020年是我国政府会计准则与政府会计制度实施的第二年，也是关键的一年。一方面政府会计制度在实施中必然会遇到核算层面和管理层面的种种问题；同时，政府会计具体准则和应用指南还在继续制定之中。因此，政府财务与管理人员需要进一步学习和提高政府会计核算与管理方面的知识。</w:t>
      </w:r>
    </w:p>
    <w:p>
      <w:pPr>
        <w:widowControl/>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（二）课程内容：</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政府会计制度实施中热点难点问题</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政府会计准则最新进展</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政府会计调整具体准则解读</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政府会计负债具体准则解读</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政府财务报表编制与列报具体准则解读</w:t>
      </w:r>
    </w:p>
    <w:p>
      <w:pPr>
        <w:widowControl/>
        <w:numPr>
          <w:ilvl w:val="0"/>
          <w:numId w:val="4"/>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政府财务报表分析</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专题三：行政事业单位内部控制与运行评价及内控报告编报</w:t>
      </w:r>
    </w:p>
    <w:p>
      <w:pPr>
        <w:widowControl/>
        <w:numPr>
          <w:ilvl w:val="0"/>
          <w:numId w:val="5"/>
        </w:numPr>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专题介绍：</w:t>
      </w:r>
    </w:p>
    <w:p>
      <w:pPr>
        <w:widowControl/>
        <w:spacing w:line="440" w:lineRule="exact"/>
        <w:ind w:firstLine="512" w:firstLineChars="200"/>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部控制制度建设有助于提高行政事业单位财务管理水平，防范行政事业单位财务风险。2012年以来，财政部先后发布了《行政事业单位内部控制规范》、《财政部关于全面推进行政事业单位内部控制建设的指导意见》和《行政事业单位内部控制报告管理制度》等文件。因此，行政事业单位财务与管理人员需要系统全面学习和领会最新制度文件精神，以此加强行政事业单位内部控制制度建设具有重要意义。</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Cs/>
          <w:spacing w:val="8"/>
          <w:sz w:val="28"/>
          <w:szCs w:val="28"/>
        </w:rPr>
      </w:pPr>
      <w:r>
        <w:rPr>
          <w:rFonts w:hint="eastAsia" w:asciiTheme="minorEastAsia" w:hAnsiTheme="minorEastAsia" w:eastAsiaTheme="minorEastAsia" w:cstheme="minorEastAsia"/>
          <w:b/>
          <w:spacing w:val="8"/>
          <w:sz w:val="28"/>
          <w:szCs w:val="28"/>
        </w:rPr>
        <w:t>（二）课程内容：</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行政事业单位内部控制建设最新进展</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《行政事业单位内部控制规范》解读</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《行政事业单位内部控制报告管理制度》解读</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行政事业单位内控运行价报告如何撰写</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行政事业单位内控建设工作步骤</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单位层面内部控制流程梳理</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业务流程层面内控流程梳理</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行政事业单位内控自我评价与审计</w:t>
      </w:r>
    </w:p>
    <w:p>
      <w:pPr>
        <w:widowControl/>
        <w:numPr>
          <w:ilvl w:val="0"/>
          <w:numId w:val="2"/>
        </w:numPr>
        <w:spacing w:line="440" w:lineRule="exact"/>
        <w:jc w:val="left"/>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行政事业单位内部控制信息化建设</w:t>
      </w:r>
    </w:p>
    <w:p>
      <w:pPr>
        <w:widowControl/>
        <w:numPr>
          <w:ilvl w:val="0"/>
          <w:numId w:val="2"/>
        </w:numPr>
        <w:spacing w:line="440" w:lineRule="exact"/>
        <w:jc w:val="left"/>
        <w:rPr>
          <w:rFonts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Cs/>
          <w:spacing w:val="8"/>
          <w:sz w:val="24"/>
          <w:szCs w:val="24"/>
        </w:rPr>
        <w:t>行政事业单位内部控制案例分析</w:t>
      </w:r>
    </w:p>
    <w:p>
      <w:pPr>
        <w:pStyle w:val="11"/>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440" w:lineRule="exact"/>
        <w:jc w:val="both"/>
        <w:textAlignment w:val="auto"/>
        <w:rPr>
          <w:rFonts w:asciiTheme="minorEastAsia" w:hAnsiTheme="minorEastAsia" w:eastAsiaTheme="minorEastAsia" w:cstheme="minorEastAsia"/>
          <w:b/>
          <w:spacing w:val="8"/>
          <w:kern w:val="1"/>
          <w:sz w:val="28"/>
          <w:szCs w:val="28"/>
        </w:rPr>
      </w:pPr>
      <w:r>
        <w:rPr>
          <w:rFonts w:hint="eastAsia" w:asciiTheme="minorEastAsia" w:hAnsiTheme="minorEastAsia" w:eastAsiaTheme="minorEastAsia" w:cstheme="minorEastAsia"/>
          <w:b/>
          <w:spacing w:val="8"/>
          <w:kern w:val="1"/>
          <w:sz w:val="28"/>
          <w:szCs w:val="28"/>
        </w:rPr>
        <w:t>专题四：行政事业单位财务人员专业能力提升</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pStyle w:val="11"/>
        <w:widowControl/>
        <w:spacing w:before="0" w:beforeAutospacing="0" w:after="0" w:afterAutospacing="0" w:line="440" w:lineRule="exact"/>
        <w:ind w:firstLine="512" w:firstLineChars="200"/>
        <w:jc w:val="both"/>
        <w:rPr>
          <w:rFonts w:asciiTheme="minorEastAsia" w:hAnsiTheme="minorEastAsia" w:eastAsiaTheme="minorEastAsia" w:cstheme="minorEastAsia"/>
          <w:bCs/>
          <w:spacing w:val="8"/>
          <w:kern w:val="1"/>
          <w:sz w:val="24"/>
          <w:szCs w:val="24"/>
        </w:rPr>
      </w:pPr>
      <w:r>
        <w:rPr>
          <w:rFonts w:hint="eastAsia" w:asciiTheme="minorEastAsia" w:hAnsiTheme="minorEastAsia" w:eastAsiaTheme="minorEastAsia" w:cstheme="minorEastAsia"/>
          <w:bCs/>
          <w:spacing w:val="8"/>
          <w:kern w:val="1"/>
          <w:sz w:val="24"/>
          <w:szCs w:val="24"/>
        </w:rPr>
        <w:t>本专题培训旨在全面规范和加强行政事业单位国有资产管理，课程将围绕预算管理、资金使用、资产管理、财务审批等核心业务环节，逐项明确财务管理工作规范要求，强化内部流程控制，实现内部控制规范与财务管理活动的无缝对接，促进资产管理与预算管理、财务管理相结合。</w:t>
      </w:r>
    </w:p>
    <w:p>
      <w:pPr>
        <w:pStyle w:val="11"/>
        <w:widowControl/>
        <w:spacing w:before="0" w:beforeAutospacing="0" w:after="0" w:afterAutospacing="0" w:line="440" w:lineRule="exact"/>
        <w:jc w:val="both"/>
        <w:rPr>
          <w:rFonts w:asciiTheme="minorEastAsia" w:hAnsiTheme="minorEastAsia" w:eastAsiaTheme="minorEastAsia" w:cstheme="minorEastAsia"/>
          <w:bCs/>
          <w:spacing w:val="8"/>
          <w:kern w:val="1"/>
          <w:sz w:val="24"/>
          <w:szCs w:val="24"/>
        </w:rPr>
      </w:pPr>
      <w:r>
        <w:rPr>
          <w:rFonts w:hint="eastAsia" w:asciiTheme="minorEastAsia" w:hAnsiTheme="minorEastAsia" w:eastAsiaTheme="minorEastAsia" w:cstheme="minorEastAsia"/>
          <w:bCs/>
          <w:spacing w:val="8"/>
          <w:kern w:val="1"/>
          <w:sz w:val="24"/>
          <w:szCs w:val="24"/>
        </w:rPr>
        <w:t>本专题将包含以下课程：</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
          <w:spacing w:val="8"/>
          <w:sz w:val="28"/>
          <w:szCs w:val="28"/>
        </w:rPr>
        <w:t>（二）课程内容：</w:t>
      </w:r>
    </w:p>
    <w:p>
      <w:pPr>
        <w:widowControl/>
        <w:numPr>
          <w:ilvl w:val="0"/>
          <w:numId w:val="2"/>
        </w:numPr>
        <w:spacing w:line="440" w:lineRule="exact"/>
        <w:jc w:val="left"/>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《中共中央国务院关于全面实施预算绩效管理的意见》政策解读</w:t>
      </w:r>
    </w:p>
    <w:p>
      <w:pPr>
        <w:widowControl/>
        <w:numPr>
          <w:ilvl w:val="0"/>
          <w:numId w:val="2"/>
        </w:numPr>
        <w:spacing w:line="440" w:lineRule="exact"/>
        <w:jc w:val="left"/>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行政事业单位的绩效管理与绩效评价</w:t>
      </w:r>
    </w:p>
    <w:p>
      <w:pPr>
        <w:widowControl/>
        <w:numPr>
          <w:ilvl w:val="0"/>
          <w:numId w:val="2"/>
        </w:numPr>
        <w:spacing w:line="440" w:lineRule="exact"/>
        <w:jc w:val="left"/>
        <w:rPr>
          <w:rFonts w:hint="eastAsia"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Cs/>
          <w:color w:val="000000"/>
          <w:kern w:val="0"/>
          <w:sz w:val="24"/>
          <w:szCs w:val="24"/>
        </w:rPr>
        <w:t>行政事业单位资产管理</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专题五：</w:t>
      </w:r>
      <w:r>
        <w:rPr>
          <w:rFonts w:hint="eastAsia" w:asciiTheme="minorEastAsia" w:hAnsiTheme="minorEastAsia" w:eastAsiaTheme="minorEastAsia" w:cstheme="minorEastAsia"/>
          <w:b/>
          <w:bCs/>
          <w:spacing w:val="8"/>
          <w:sz w:val="28"/>
          <w:szCs w:val="28"/>
        </w:rPr>
        <w:t>行政事业单位内部审计</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widowControl/>
        <w:spacing w:line="440" w:lineRule="exact"/>
        <w:jc w:val="left"/>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Cs/>
          <w:spacing w:val="8"/>
          <w:sz w:val="28"/>
          <w:szCs w:val="28"/>
        </w:rPr>
        <w:t xml:space="preserve"> </w:t>
      </w:r>
      <w:r>
        <w:rPr>
          <w:rFonts w:hint="eastAsia" w:asciiTheme="minorEastAsia" w:hAnsiTheme="minorEastAsia" w:eastAsiaTheme="minorEastAsia" w:cstheme="minorEastAsia"/>
          <w:bCs/>
          <w:spacing w:val="8"/>
          <w:sz w:val="28"/>
          <w:szCs w:val="28"/>
          <w:lang w:val="en-US" w:eastAsia="zh-CN"/>
        </w:rPr>
        <w:t xml:space="preserve">  </w:t>
      </w:r>
      <w:r>
        <w:rPr>
          <w:rFonts w:hint="eastAsia" w:asciiTheme="minorEastAsia" w:hAnsiTheme="minorEastAsia" w:eastAsiaTheme="minorEastAsia" w:cstheme="minorEastAsia"/>
          <w:bCs/>
          <w:spacing w:val="8"/>
          <w:sz w:val="24"/>
          <w:szCs w:val="24"/>
          <w:lang w:val="en-US" w:eastAsia="zh-CN"/>
        </w:rPr>
        <w:t xml:space="preserve"> </w:t>
      </w:r>
      <w:r>
        <w:rPr>
          <w:rFonts w:hint="eastAsia" w:asciiTheme="minorEastAsia" w:hAnsiTheme="minorEastAsia" w:eastAsiaTheme="minorEastAsia" w:cstheme="minorEastAsia"/>
          <w:bCs/>
          <w:spacing w:val="8"/>
          <w:sz w:val="24"/>
          <w:szCs w:val="24"/>
        </w:rPr>
        <w:t>本专题旨在帮助</w:t>
      </w:r>
      <w:r>
        <w:rPr>
          <w:rFonts w:asciiTheme="minorEastAsia" w:hAnsiTheme="minorEastAsia" w:eastAsiaTheme="minorEastAsia" w:cstheme="minorEastAsia"/>
          <w:bCs/>
          <w:spacing w:val="8"/>
          <w:sz w:val="24"/>
          <w:szCs w:val="24"/>
        </w:rPr>
        <w:t>各</w:t>
      </w:r>
      <w:r>
        <w:rPr>
          <w:rFonts w:hint="eastAsia" w:asciiTheme="minorEastAsia" w:hAnsiTheme="minorEastAsia" w:eastAsiaTheme="minorEastAsia" w:cstheme="minorEastAsia"/>
          <w:bCs/>
          <w:spacing w:val="8"/>
          <w:sz w:val="24"/>
          <w:szCs w:val="24"/>
        </w:rPr>
        <w:t>行政事业</w:t>
      </w:r>
      <w:r>
        <w:rPr>
          <w:rFonts w:asciiTheme="minorEastAsia" w:hAnsiTheme="minorEastAsia" w:eastAsiaTheme="minorEastAsia" w:cstheme="minorEastAsia"/>
          <w:bCs/>
          <w:spacing w:val="8"/>
          <w:sz w:val="24"/>
          <w:szCs w:val="24"/>
        </w:rPr>
        <w:t>单位全面强化内部审计专业技能质量，提高内部审计人员整体综合素质，面对新要求，学会应用各种新技术、新方法，充分发挥内部审计作用，推动新时期的内部审计转型升级</w:t>
      </w:r>
      <w:r>
        <w:rPr>
          <w:rFonts w:hint="eastAsia" w:asciiTheme="minorEastAsia" w:hAnsiTheme="minorEastAsia" w:eastAsiaTheme="minorEastAsia" w:cstheme="minorEastAsia"/>
          <w:bCs/>
          <w:spacing w:val="8"/>
          <w:sz w:val="24"/>
          <w:szCs w:val="24"/>
        </w:rPr>
        <w:t>，提升财务管理水平和能力，加强内部审计与风险管理审计,</w:t>
      </w:r>
      <w:r>
        <w:rPr>
          <w:rFonts w:hint="eastAsia" w:asciiTheme="minorEastAsia" w:hAnsiTheme="minorEastAsia" w:eastAsiaTheme="minorEastAsia" w:cstheme="minorEastAsia"/>
          <w:bCs/>
          <w:color w:val="000000"/>
          <w:kern w:val="0"/>
          <w:sz w:val="24"/>
          <w:szCs w:val="24"/>
        </w:rPr>
        <w:t>对本单位及所属事业单位财政财务收支、经济活动、内部控制、风险管理实施独立、客观的监督、评价和建议，以促进单位完善治理、实现目标的活动。</w:t>
      </w:r>
    </w:p>
    <w:p>
      <w:pPr>
        <w:widowControl/>
        <w:spacing w:line="440" w:lineRule="exact"/>
        <w:jc w:val="left"/>
        <w:rPr>
          <w:rFonts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
          <w:spacing w:val="8"/>
          <w:sz w:val="28"/>
          <w:szCs w:val="28"/>
        </w:rPr>
        <w:t>（二）课程内容</w:t>
      </w:r>
      <w:r>
        <w:rPr>
          <w:rFonts w:hint="eastAsia" w:asciiTheme="minorEastAsia" w:hAnsiTheme="minorEastAsia" w:eastAsiaTheme="minorEastAsia" w:cstheme="minorEastAsia"/>
          <w:bCs/>
          <w:spacing w:val="8"/>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spacing w:val="8"/>
          <w:sz w:val="24"/>
          <w:szCs w:val="24"/>
        </w:rPr>
        <w:t>行政事业单位</w:t>
      </w:r>
      <w:r>
        <w:rPr>
          <w:rFonts w:asciiTheme="minorEastAsia" w:hAnsiTheme="minorEastAsia" w:eastAsiaTheme="minorEastAsia" w:cstheme="minorEastAsia"/>
          <w:bCs/>
          <w:spacing w:val="8"/>
          <w:sz w:val="24"/>
          <w:szCs w:val="24"/>
        </w:rPr>
        <w:t>内部审计的新要求、新发展、</w:t>
      </w:r>
      <w:r>
        <w:rPr>
          <w:rFonts w:hint="eastAsia" w:asciiTheme="minorEastAsia" w:hAnsiTheme="minorEastAsia" w:eastAsiaTheme="minorEastAsia" w:cstheme="minorEastAsia"/>
          <w:bCs/>
          <w:spacing w:val="8"/>
          <w:sz w:val="24"/>
          <w:szCs w:val="24"/>
        </w:rPr>
        <w:t>内部审计准则</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spacing w:val="8"/>
          <w:sz w:val="24"/>
          <w:szCs w:val="24"/>
        </w:rPr>
        <w:t>行政事业单位</w:t>
      </w:r>
      <w:r>
        <w:rPr>
          <w:rFonts w:asciiTheme="minorEastAsia" w:hAnsiTheme="minorEastAsia" w:eastAsiaTheme="minorEastAsia" w:cstheme="minorEastAsia"/>
          <w:bCs/>
          <w:spacing w:val="8"/>
          <w:sz w:val="24"/>
          <w:szCs w:val="24"/>
        </w:rPr>
        <w:t>内部控制评价与风险管理审计</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spacing w:val="8"/>
          <w:sz w:val="24"/>
          <w:szCs w:val="24"/>
        </w:rPr>
        <w:t>行政事业单位经济责任审计、绩效审计</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spacing w:val="8"/>
          <w:sz w:val="24"/>
          <w:szCs w:val="24"/>
        </w:rPr>
        <w:t>行政事业单位审计对象与审计人员自我管理</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cs="宋体" w:asciiTheme="minorEastAsia" w:hAnsiTheme="minorEastAsia" w:eastAsiaTheme="minorEastAsia"/>
          <w:bCs/>
          <w:spacing w:val="8"/>
          <w:sz w:val="28"/>
          <w:szCs w:val="28"/>
        </w:rPr>
      </w:pPr>
      <w:r>
        <w:rPr>
          <w:rFonts w:hint="eastAsia" w:asciiTheme="minorEastAsia" w:hAnsiTheme="minorEastAsia" w:eastAsiaTheme="minorEastAsia" w:cstheme="minorEastAsia"/>
          <w:bCs/>
          <w:spacing w:val="8"/>
          <w:sz w:val="24"/>
          <w:szCs w:val="24"/>
        </w:rPr>
        <w:t>党和国家重大政策措施贯彻落实</w:t>
      </w:r>
      <w:r>
        <w:rPr>
          <w:rFonts w:asciiTheme="minorEastAsia" w:hAnsiTheme="minorEastAsia" w:eastAsiaTheme="minorEastAsia" w:cstheme="minorEastAsia"/>
          <w:bCs/>
          <w:spacing w:val="8"/>
          <w:sz w:val="24"/>
          <w:szCs w:val="24"/>
        </w:rPr>
        <w:t>审计的难点与重点</w:t>
      </w:r>
      <w:r>
        <w:rPr>
          <w:rFonts w:hint="eastAsia" w:asciiTheme="minorEastAsia" w:hAnsiTheme="minorEastAsia" w:eastAsiaTheme="minorEastAsia" w:cstheme="minorEastAsia"/>
          <w:bCs/>
          <w:spacing w:val="8"/>
          <w:sz w:val="24"/>
          <w:szCs w:val="24"/>
        </w:rPr>
        <w:t>分</w:t>
      </w:r>
      <w:r>
        <w:rPr>
          <w:rFonts w:asciiTheme="minorEastAsia" w:hAnsiTheme="minorEastAsia" w:eastAsiaTheme="minorEastAsia" w:cstheme="minorEastAsia"/>
          <w:bCs/>
          <w:spacing w:val="8"/>
          <w:sz w:val="24"/>
          <w:szCs w:val="24"/>
        </w:rPr>
        <w:t>析</w:t>
      </w:r>
    </w:p>
    <w:p>
      <w:pPr>
        <w:keepNext w:val="0"/>
        <w:keepLines w:val="0"/>
        <w:pageBreakBefore w:val="0"/>
        <w:widowControl/>
        <w:kinsoku/>
        <w:wordWrap/>
        <w:overflowPunct/>
        <w:topLinePunct w:val="0"/>
        <w:autoSpaceDE/>
        <w:autoSpaceDN/>
        <w:bidi w:val="0"/>
        <w:adjustRightInd/>
        <w:snapToGrid/>
        <w:spacing w:before="0" w:beforeLines="50" w:after="0" w:afterLines="50" w:line="460" w:lineRule="exact"/>
        <w:ind w:left="-113"/>
        <w:jc w:val="left"/>
        <w:textAlignment w:val="auto"/>
        <w:rPr>
          <w:rFonts w:asciiTheme="minorEastAsia" w:hAnsiTheme="minorEastAsia" w:eastAsiaTheme="minorEastAsia" w:cstheme="minorEastAsia"/>
          <w:b/>
          <w:bCs/>
          <w:spacing w:val="8"/>
          <w:sz w:val="28"/>
          <w:szCs w:val="28"/>
        </w:rPr>
      </w:pPr>
      <w:r>
        <w:rPr>
          <w:rFonts w:hint="eastAsia" w:asciiTheme="minorEastAsia" w:hAnsiTheme="minorEastAsia" w:eastAsiaTheme="minorEastAsia" w:cstheme="minorEastAsia"/>
          <w:b/>
          <w:spacing w:val="8"/>
          <w:sz w:val="28"/>
          <w:szCs w:val="28"/>
        </w:rPr>
        <w:t>专题六：</w:t>
      </w:r>
      <w:r>
        <w:rPr>
          <w:rFonts w:hint="eastAsia" w:asciiTheme="minorEastAsia" w:hAnsiTheme="minorEastAsia" w:eastAsiaTheme="minorEastAsia" w:cstheme="minorEastAsia"/>
          <w:b/>
          <w:bCs/>
          <w:spacing w:val="8"/>
          <w:sz w:val="28"/>
          <w:szCs w:val="28"/>
        </w:rPr>
        <w:t>行政事业单位资产管理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spacing w:val="8"/>
          <w:sz w:val="28"/>
          <w:szCs w:val="28"/>
        </w:rPr>
      </w:pPr>
      <w:r>
        <w:rPr>
          <w:rFonts w:hint="eastAsia" w:asciiTheme="minorEastAsia" w:hAnsiTheme="minorEastAsia" w:eastAsiaTheme="minorEastAsia" w:cstheme="minorEastAsia"/>
          <w:bCs/>
          <w:spacing w:val="8"/>
          <w:sz w:val="28"/>
          <w:szCs w:val="28"/>
        </w:rPr>
        <w:t xml:space="preserve">   </w:t>
      </w:r>
      <w:r>
        <w:rPr>
          <w:rFonts w:hint="eastAsia" w:asciiTheme="minorEastAsia" w:hAnsiTheme="minorEastAsia" w:eastAsiaTheme="minorEastAsia" w:cstheme="minorEastAsia"/>
          <w:bCs/>
          <w:spacing w:val="8"/>
          <w:sz w:val="24"/>
          <w:szCs w:val="24"/>
          <w:lang w:val="en-US" w:eastAsia="zh-CN"/>
        </w:rPr>
        <w:t xml:space="preserve"> </w:t>
      </w:r>
      <w:r>
        <w:rPr>
          <w:rFonts w:hint="eastAsia" w:asciiTheme="minorEastAsia" w:hAnsiTheme="minorEastAsia" w:eastAsiaTheme="minorEastAsia" w:cstheme="minorEastAsia"/>
          <w:bCs/>
          <w:spacing w:val="8"/>
          <w:sz w:val="24"/>
          <w:szCs w:val="24"/>
        </w:rPr>
        <w:t>本专题培训旨在全面规范和加强行政事业单位国有资产和财务管理工作，课程将深入剖析单位资产、财务管理的现状和问题，在此基础上，以“制度+案例”的形式，深度解读行政事业单位国有资产管理政策和政府会计准则及制度，并结合单位内部控制规范，全面梳理单位内部资产管理与财务管理流程，通过信息化案例教学，引导单位探索开展业财融合信息化工作，进一步提升行政事业单位资产和财务管理水平。</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spacing w:val="8"/>
          <w:sz w:val="28"/>
          <w:szCs w:val="28"/>
        </w:rPr>
        <w:t>（二）课程内容：</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cstheme="minorEastAsia"/>
          <w:bCs/>
          <w:spacing w:val="8"/>
          <w:sz w:val="24"/>
          <w:szCs w:val="24"/>
        </w:rPr>
      </w:pPr>
      <w:r>
        <w:rPr>
          <w:rFonts w:asciiTheme="minorEastAsia" w:hAnsiTheme="minorEastAsia" w:eastAsiaTheme="minorEastAsia" w:cstheme="minorEastAsia"/>
          <w:bCs/>
          <w:spacing w:val="8"/>
          <w:sz w:val="24"/>
          <w:szCs w:val="24"/>
        </w:rPr>
        <w:t>行政事业单位</w:t>
      </w:r>
      <w:r>
        <w:rPr>
          <w:rFonts w:hint="eastAsia" w:asciiTheme="minorEastAsia" w:hAnsiTheme="minorEastAsia" w:eastAsiaTheme="minorEastAsia" w:cstheme="minorEastAsia"/>
          <w:bCs/>
          <w:spacing w:val="8"/>
          <w:sz w:val="24"/>
          <w:szCs w:val="24"/>
        </w:rPr>
        <w:t>国有</w:t>
      </w:r>
      <w:r>
        <w:rPr>
          <w:rFonts w:asciiTheme="minorEastAsia" w:hAnsiTheme="minorEastAsia" w:eastAsiaTheme="minorEastAsia" w:cstheme="minorEastAsia"/>
          <w:bCs/>
          <w:spacing w:val="8"/>
          <w:sz w:val="24"/>
          <w:szCs w:val="24"/>
        </w:rPr>
        <w:t>资产管理</w:t>
      </w:r>
      <w:r>
        <w:rPr>
          <w:rFonts w:hint="eastAsia" w:asciiTheme="minorEastAsia" w:hAnsiTheme="minorEastAsia" w:eastAsiaTheme="minorEastAsia" w:cstheme="minorEastAsia"/>
          <w:bCs/>
          <w:spacing w:val="8"/>
          <w:sz w:val="24"/>
          <w:szCs w:val="24"/>
        </w:rPr>
        <w:t>政策与实务</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行政事业单位国有资产管理政策体系</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行政事业单位国有资产配置管理、使用管理、处置管理、清查核实、产权登记、评估管理、监督管理、报告管理讲解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行政事业单位国有资产信息化案例</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asciiTheme="minorEastAsia" w:hAnsiTheme="minorEastAsia" w:eastAsiaTheme="minorEastAsia" w:cstheme="minorEastAsia"/>
          <w:bCs/>
          <w:spacing w:val="8"/>
          <w:sz w:val="24"/>
          <w:szCs w:val="24"/>
        </w:rPr>
        <w:t>政府会计准则</w:t>
      </w:r>
      <w:r>
        <w:rPr>
          <w:rFonts w:hint="eastAsia" w:asciiTheme="minorEastAsia" w:hAnsiTheme="minorEastAsia" w:eastAsiaTheme="minorEastAsia" w:cstheme="minorEastAsia"/>
          <w:bCs/>
          <w:spacing w:val="8"/>
          <w:sz w:val="24"/>
          <w:szCs w:val="24"/>
        </w:rPr>
        <w:t>和</w:t>
      </w:r>
      <w:r>
        <w:rPr>
          <w:rFonts w:asciiTheme="minorEastAsia" w:hAnsiTheme="minorEastAsia" w:eastAsiaTheme="minorEastAsia" w:cstheme="minorEastAsia"/>
          <w:bCs/>
          <w:spacing w:val="8"/>
          <w:sz w:val="24"/>
          <w:szCs w:val="24"/>
        </w:rPr>
        <w:t>制度</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财务会计资产类科目实务讲解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财务会计负债类科目实务讲解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财务会计收入类科目实务讲解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财务会计费用类科目实务讲解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财务会计净资产类科目实务讲解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预算会计收入类科目实务讲解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预算会计支出类科目实务讲解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预算会计结余类科目实务讲解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报表格式及编报说明实务讲解</w:t>
      </w:r>
    </w:p>
    <w:p>
      <w:pPr>
        <w:pStyle w:val="28"/>
        <w:keepNext w:val="0"/>
        <w:keepLines w:val="0"/>
        <w:pageBreakBefore w:val="0"/>
        <w:numPr>
          <w:ilvl w:val="0"/>
          <w:numId w:val="2"/>
        </w:numPr>
        <w:kinsoku/>
        <w:wordWrap/>
        <w:overflowPunct/>
        <w:topLinePunct w:val="0"/>
        <w:autoSpaceDE/>
        <w:autoSpaceDN/>
        <w:bidi w:val="0"/>
        <w:adjustRightInd/>
        <w:snapToGrid/>
        <w:spacing w:line="460" w:lineRule="exact"/>
        <w:ind w:firstLineChars="0"/>
        <w:textAlignment w:val="auto"/>
        <w:rPr>
          <w:rFonts w:asciiTheme="minorEastAsia" w:hAnsiTheme="minorEastAsia" w:eastAsiaTheme="minorEastAsia"/>
          <w:sz w:val="24"/>
          <w:szCs w:val="24"/>
        </w:rPr>
      </w:pPr>
      <w:r>
        <w:rPr>
          <w:rFonts w:hint="eastAsia" w:asciiTheme="minorEastAsia" w:hAnsiTheme="minorEastAsia" w:eastAsiaTheme="minorEastAsia" w:cstheme="minorEastAsia"/>
          <w:bCs/>
          <w:spacing w:val="8"/>
          <w:sz w:val="24"/>
          <w:szCs w:val="24"/>
        </w:rPr>
        <w:t>业财融合信息化案例讲解</w:t>
      </w:r>
    </w:p>
    <w:p>
      <w:pPr>
        <w:keepNext w:val="0"/>
        <w:keepLines w:val="0"/>
        <w:pageBreakBefore w:val="0"/>
        <w:widowControl/>
        <w:kinsoku/>
        <w:wordWrap/>
        <w:overflowPunct/>
        <w:topLinePunct w:val="0"/>
        <w:autoSpaceDE/>
        <w:autoSpaceDN/>
        <w:bidi w:val="0"/>
        <w:adjustRightInd/>
        <w:snapToGrid/>
        <w:spacing w:before="0" w:beforeLines="50" w:after="0" w:afterLines="50" w:line="440" w:lineRule="exact"/>
        <w:ind w:left="-113"/>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专题七：政府财务报告编制与分析</w:t>
      </w:r>
    </w:p>
    <w:p>
      <w:pPr>
        <w:keepNext w:val="0"/>
        <w:keepLines w:val="0"/>
        <w:pageBreakBefore w:val="0"/>
        <w:widowControl/>
        <w:kinsoku/>
        <w:wordWrap/>
        <w:overflowPunct/>
        <w:topLinePunct w:val="0"/>
        <w:autoSpaceDE/>
        <w:autoSpaceDN/>
        <w:bidi w:val="0"/>
        <w:adjustRightInd/>
        <w:snapToGrid/>
        <w:spacing w:before="0" w:beforeLines="50" w:after="0" w:afterLines="50" w:line="480" w:lineRule="exact"/>
        <w:jc w:val="left"/>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keepNext w:val="0"/>
        <w:keepLines w:val="0"/>
        <w:pageBreakBefore w:val="0"/>
        <w:widowControl/>
        <w:kinsoku/>
        <w:wordWrap/>
        <w:overflowPunct/>
        <w:topLinePunct w:val="0"/>
        <w:autoSpaceDE/>
        <w:autoSpaceDN/>
        <w:bidi w:val="0"/>
        <w:adjustRightInd/>
        <w:snapToGrid/>
        <w:spacing w:line="480" w:lineRule="exact"/>
        <w:ind w:firstLine="512" w:firstLineChars="200"/>
        <w:jc w:val="left"/>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为加快推进权责发生制政府综合财务报告制度改革，根据《中华人民共和国预算法》、《国务院关于批转财政部权责发生制政府综合财务报告制度改革方案的通知》（国发〔2014〕63号）、《财政部关于印发〈政府财务报告编制办法（试行）〉的通知》（财库〔2015〕212号）等有关规定，推出“政府财务报告编制与分析”课题。</w:t>
      </w:r>
    </w:p>
    <w:p>
      <w:pPr>
        <w:keepNext w:val="0"/>
        <w:keepLines w:val="0"/>
        <w:pageBreakBefore w:val="0"/>
        <w:widowControl/>
        <w:kinsoku/>
        <w:wordWrap/>
        <w:overflowPunct/>
        <w:topLinePunct w:val="0"/>
        <w:autoSpaceDE/>
        <w:autoSpaceDN/>
        <w:bidi w:val="0"/>
        <w:adjustRightInd/>
        <w:snapToGrid/>
        <w:spacing w:before="0" w:beforeLines="50" w:after="0" w:afterLines="50" w:line="480" w:lineRule="exact"/>
        <w:jc w:val="left"/>
        <w:textAlignment w:val="auto"/>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spacing w:val="8"/>
          <w:sz w:val="28"/>
          <w:szCs w:val="28"/>
        </w:rPr>
        <w:t>（二）课程内容：</w:t>
      </w:r>
    </w:p>
    <w:p>
      <w:pPr>
        <w:pStyle w:val="2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政府部门财务报告主要内容</w:t>
      </w:r>
    </w:p>
    <w:p>
      <w:pPr>
        <w:pStyle w:val="2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政府财务报告编制</w:t>
      </w:r>
    </w:p>
    <w:p>
      <w:pPr>
        <w:pStyle w:val="2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政府财务报告数据质量审核</w:t>
      </w:r>
    </w:p>
    <w:p>
      <w:pPr>
        <w:pStyle w:val="2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政府财务报告数据资料管理</w:t>
      </w:r>
    </w:p>
    <w:p>
      <w:pPr>
        <w:pStyle w:val="2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Cs/>
          <w:spacing w:val="8"/>
          <w:sz w:val="24"/>
          <w:szCs w:val="24"/>
        </w:rPr>
        <w:t>职责分工</w:t>
      </w:r>
    </w:p>
    <w:p>
      <w:pPr>
        <w:pStyle w:val="28"/>
        <w:keepNext w:val="0"/>
        <w:keepLines w:val="0"/>
        <w:pageBreakBefore w:val="0"/>
        <w:kinsoku/>
        <w:wordWrap/>
        <w:overflowPunct/>
        <w:topLinePunct w:val="0"/>
        <w:autoSpaceDE/>
        <w:autoSpaceDN/>
        <w:bidi w:val="0"/>
        <w:adjustRightInd/>
        <w:snapToGrid/>
        <w:spacing w:before="0" w:beforeLines="50" w:after="0" w:afterLines="50" w:line="480" w:lineRule="exact"/>
        <w:ind w:firstLine="0" w:firstLineChars="0"/>
        <w:textAlignment w:val="auto"/>
        <w:rPr>
          <w:rFonts w:asciiTheme="minorEastAsia" w:hAnsiTheme="minorEastAsia" w:eastAsiaTheme="minorEastAsia" w:cstheme="minorEastAsia"/>
          <w:b/>
          <w:bCs/>
          <w:spacing w:val="8"/>
          <w:sz w:val="28"/>
          <w:szCs w:val="28"/>
        </w:rPr>
      </w:pPr>
      <w:r>
        <w:rPr>
          <w:rFonts w:hint="eastAsia" w:asciiTheme="minorEastAsia" w:hAnsiTheme="minorEastAsia" w:eastAsiaTheme="minorEastAsia" w:cstheme="minorEastAsia"/>
          <w:b/>
          <w:spacing w:val="8"/>
          <w:sz w:val="28"/>
          <w:szCs w:val="28"/>
        </w:rPr>
        <w:t>专题八：</w:t>
      </w:r>
      <w:r>
        <w:rPr>
          <w:rFonts w:hint="eastAsia" w:asciiTheme="minorEastAsia" w:hAnsiTheme="minorEastAsia" w:eastAsiaTheme="minorEastAsia" w:cstheme="minorEastAsia"/>
          <w:b/>
          <w:bCs/>
          <w:spacing w:val="8"/>
          <w:sz w:val="28"/>
          <w:szCs w:val="28"/>
        </w:rPr>
        <w:t>财务人员法律素质提升与《民法典》权威解读</w:t>
      </w:r>
    </w:p>
    <w:p>
      <w:pPr>
        <w:pStyle w:val="28"/>
        <w:keepNext w:val="0"/>
        <w:keepLines w:val="0"/>
        <w:pageBreakBefore w:val="0"/>
        <w:kinsoku/>
        <w:wordWrap/>
        <w:overflowPunct/>
        <w:topLinePunct w:val="0"/>
        <w:autoSpaceDE/>
        <w:autoSpaceDN/>
        <w:bidi w:val="0"/>
        <w:adjustRightInd/>
        <w:snapToGrid/>
        <w:spacing w:before="0" w:beforeLines="50" w:after="0" w:afterLines="50" w:line="480" w:lineRule="exact"/>
        <w:ind w:firstLine="0" w:firstLineChars="0"/>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（一）专题介绍：</w:t>
      </w:r>
    </w:p>
    <w:p>
      <w:pPr>
        <w:keepNext w:val="0"/>
        <w:keepLines w:val="0"/>
        <w:pageBreakBefore w:val="0"/>
        <w:widowControl/>
        <w:kinsoku/>
        <w:wordWrap/>
        <w:overflowPunct/>
        <w:topLinePunct w:val="0"/>
        <w:autoSpaceDE/>
        <w:autoSpaceDN/>
        <w:bidi w:val="0"/>
        <w:adjustRightInd/>
        <w:snapToGrid/>
        <w:spacing w:line="480" w:lineRule="exact"/>
        <w:ind w:firstLine="512" w:firstLineChars="200"/>
        <w:jc w:val="left"/>
        <w:textAlignment w:val="auto"/>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为贯彻学习宣传《民法典》的精神,便于社会各界尤其是政法界、实务界人士更好地了解民法典编篡的背景、意义以及正确理解,深入解读《民法典》对民事法律行为的构成事件、行为主体要求及法律责任,掌握《民法典》的内容、框架、结构, 帮助社会各界准确理解《中华人民共和国民法典》精神，加强社会各界对民法典学习和探讨。</w:t>
      </w:r>
    </w:p>
    <w:p>
      <w:pPr>
        <w:pStyle w:val="28"/>
        <w:keepNext w:val="0"/>
        <w:keepLines w:val="0"/>
        <w:pageBreakBefore w:val="0"/>
        <w:kinsoku/>
        <w:wordWrap/>
        <w:overflowPunct/>
        <w:topLinePunct w:val="0"/>
        <w:autoSpaceDE/>
        <w:autoSpaceDN/>
        <w:bidi w:val="0"/>
        <w:adjustRightInd/>
        <w:snapToGrid/>
        <w:spacing w:before="0" w:beforeLines="50" w:after="0" w:afterLines="50" w:line="480" w:lineRule="exact"/>
        <w:ind w:firstLine="0" w:firstLineChars="0"/>
        <w:textAlignment w:val="auto"/>
        <w:rPr>
          <w:rFonts w:asciiTheme="minorEastAsia" w:hAnsiTheme="minorEastAsia" w:eastAsiaTheme="minorEastAsia" w:cstheme="minorEastAsia"/>
          <w:b/>
          <w:spacing w:val="8"/>
          <w:sz w:val="28"/>
          <w:szCs w:val="28"/>
        </w:rPr>
      </w:pPr>
      <w:r>
        <w:rPr>
          <w:rFonts w:hint="eastAsia" w:asciiTheme="minorEastAsia" w:hAnsiTheme="minorEastAsia" w:eastAsiaTheme="minorEastAsia" w:cstheme="minorEastAsia"/>
          <w:b/>
          <w:spacing w:val="8"/>
          <w:sz w:val="28"/>
          <w:szCs w:val="28"/>
        </w:rPr>
        <w:t>（二）课程内容：</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民法典的概述、制定及重要意义</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民法典基本规定权威解读</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重点与法律关系及特点</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民法典的构成要件、行为主体及责任方式</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民法典调整对象的基本原则及热点难点解析</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 xml:space="preserve">精选的民法典案例分析以及实务操作 </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4"/>
          <w:szCs w:val="24"/>
        </w:rPr>
        <w:t>民法典编撰争议问题的类型化分析</w:t>
      </w:r>
    </w:p>
    <w:p>
      <w:pPr>
        <w:widowControl/>
        <w:spacing w:line="360" w:lineRule="exact"/>
        <w:rPr>
          <w:rFonts w:hint="eastAsia" w:asciiTheme="minorEastAsia" w:hAnsiTheme="minorEastAsia" w:eastAsiaTheme="minorEastAsia" w:cstheme="minorEastAsia"/>
          <w:b/>
          <w:sz w:val="28"/>
          <w:szCs w:val="28"/>
        </w:rPr>
      </w:pPr>
    </w:p>
    <w:p>
      <w:pPr>
        <w:widowControl/>
        <w:spacing w:line="360" w:lineRule="exact"/>
        <w:rPr>
          <w:rFonts w:ascii="宋体" w:cs="宋体"/>
          <w:b/>
          <w:sz w:val="28"/>
          <w:szCs w:val="28"/>
        </w:rPr>
      </w:pPr>
      <w:r>
        <w:rPr>
          <w:rFonts w:hint="eastAsia" w:ascii="宋体" w:hAnsi="宋体" w:cs="宋体"/>
          <w:b/>
          <w:sz w:val="28"/>
          <w:szCs w:val="28"/>
        </w:rPr>
        <w:t>附件</w:t>
      </w:r>
      <w:r>
        <w:rPr>
          <w:rFonts w:ascii="宋体" w:hAnsi="宋体" w:cs="宋体"/>
          <w:b/>
          <w:sz w:val="28"/>
          <w:szCs w:val="28"/>
        </w:rPr>
        <w:t>3</w:t>
      </w:r>
      <w:r>
        <w:rPr>
          <w:rFonts w:hint="eastAsia" w:ascii="宋体" w:hAnsi="宋体" w:cs="宋体"/>
          <w:b/>
          <w:sz w:val="28"/>
          <w:szCs w:val="28"/>
        </w:rPr>
        <w:t>：《</w:t>
      </w:r>
      <w:r>
        <w:rPr>
          <w:rFonts w:hint="eastAsia" w:ascii="宋体" w:hAnsi="宋体" w:cs="宋体"/>
          <w:b/>
          <w:color w:val="000000"/>
          <w:kern w:val="0"/>
          <w:sz w:val="28"/>
          <w:szCs w:val="28"/>
        </w:rPr>
        <w:t>新时代行政事业单位财务与管理人员专业能力提升培训班</w:t>
      </w:r>
      <w:r>
        <w:rPr>
          <w:rFonts w:hint="eastAsia" w:ascii="宋体" w:hAnsi="宋体" w:cs="宋体"/>
          <w:b/>
          <w:sz w:val="28"/>
          <w:szCs w:val="28"/>
        </w:rPr>
        <w:t>》</w:t>
      </w:r>
    </w:p>
    <w:p>
      <w:pPr>
        <w:widowControl/>
        <w:spacing w:line="360" w:lineRule="exact"/>
        <w:ind w:firstLine="3654" w:firstLineChars="1300"/>
        <w:rPr>
          <w:rFonts w:ascii="宋体" w:cs="宋体"/>
          <w:b/>
          <w:sz w:val="28"/>
          <w:szCs w:val="28"/>
        </w:rPr>
      </w:pPr>
      <w:r>
        <w:rPr>
          <w:rFonts w:ascii="宋体" w:hAnsi="宋体" w:cs="宋体"/>
          <w:b/>
          <w:sz w:val="28"/>
          <w:szCs w:val="28"/>
        </w:rPr>
        <w:t xml:space="preserve">  </w:t>
      </w:r>
      <w:r>
        <w:rPr>
          <w:rFonts w:hint="eastAsia" w:ascii="宋体" w:hAnsi="宋体" w:cs="宋体"/>
          <w:b/>
          <w:sz w:val="28"/>
          <w:szCs w:val="28"/>
        </w:rPr>
        <w:t>报名回执表</w:t>
      </w:r>
    </w:p>
    <w:tbl>
      <w:tblPr>
        <w:tblStyle w:val="13"/>
        <w:tblpPr w:leftFromText="180" w:rightFromText="180" w:vertAnchor="text" w:horzAnchor="margin" w:tblpXSpec="center" w:tblpY="323"/>
        <w:tblW w:w="10745" w:type="dxa"/>
        <w:tblInd w:w="0" w:type="dxa"/>
        <w:tblLayout w:type="fixed"/>
        <w:tblCellMar>
          <w:top w:w="0" w:type="dxa"/>
          <w:left w:w="10" w:type="dxa"/>
          <w:bottom w:w="0" w:type="dxa"/>
          <w:right w:w="10" w:type="dxa"/>
        </w:tblCellMar>
      </w:tblPr>
      <w:tblGrid>
        <w:gridCol w:w="1323"/>
        <w:gridCol w:w="714"/>
        <w:gridCol w:w="742"/>
        <w:gridCol w:w="1543"/>
        <w:gridCol w:w="1200"/>
        <w:gridCol w:w="645"/>
        <w:gridCol w:w="655"/>
        <w:gridCol w:w="1513"/>
        <w:gridCol w:w="502"/>
        <w:gridCol w:w="1908"/>
      </w:tblGrid>
      <w:tr>
        <w:tblPrEx>
          <w:tblCellMar>
            <w:top w:w="0" w:type="dxa"/>
            <w:left w:w="10" w:type="dxa"/>
            <w:bottom w:w="0" w:type="dxa"/>
            <w:right w:w="10" w:type="dxa"/>
          </w:tblCellMar>
        </w:tblPrEx>
        <w:trPr>
          <w:trHeight w:val="609"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sz w:val="24"/>
              </w:rPr>
            </w:pPr>
            <w:r>
              <w:rPr>
                <w:rFonts w:hint="eastAsia" w:ascii="宋体" w:hAnsi="宋体"/>
                <w:b/>
                <w:sz w:val="24"/>
              </w:rPr>
              <w:t>单位名称</w:t>
            </w:r>
          </w:p>
          <w:p>
            <w:pPr>
              <w:widowControl/>
              <w:spacing w:after="156" w:line="360" w:lineRule="exact"/>
              <w:ind w:firstLine="300"/>
              <w:jc w:val="center"/>
              <w:rPr>
                <w:rFonts w:ascii="宋体"/>
                <w:b/>
                <w:sz w:val="24"/>
              </w:rPr>
            </w:pPr>
          </w:p>
          <w:p>
            <w:pPr>
              <w:widowControl/>
              <w:spacing w:after="156" w:line="360" w:lineRule="exact"/>
              <w:ind w:firstLine="300"/>
              <w:jc w:val="center"/>
              <w:rPr>
                <w:rFonts w:ascii="宋体"/>
                <w:b/>
                <w:sz w:val="24"/>
              </w:rPr>
            </w:pPr>
          </w:p>
        </w:tc>
        <w:tc>
          <w:tcPr>
            <w:tcW w:w="484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center"/>
              <w:rPr>
                <w:rFonts w:ascii="仿宋_GB2312" w:hAnsi="仿宋_GB2312" w:eastAsia="仿宋_GB2312"/>
                <w:b/>
                <w:sz w:val="24"/>
              </w:rPr>
            </w:pPr>
          </w:p>
        </w:tc>
        <w:tc>
          <w:tcPr>
            <w:tcW w:w="2168"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宋体"/>
                <w:b/>
                <w:bCs/>
                <w:sz w:val="24"/>
              </w:rPr>
            </w:pPr>
            <w:r>
              <w:rPr>
                <w:rFonts w:hint="eastAsia" w:ascii="宋体" w:hAnsi="宋体"/>
                <w:b/>
                <w:bCs/>
                <w:sz w:val="24"/>
              </w:rPr>
              <w:t>传　真</w:t>
            </w:r>
          </w:p>
        </w:tc>
        <w:tc>
          <w:tcPr>
            <w:tcW w:w="24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39" w:leftChars="114" w:firstLine="567"/>
              <w:rPr>
                <w:rFonts w:ascii="仿宋_GB2312" w:hAnsi="仿宋_GB2312" w:eastAsia="仿宋_GB2312"/>
                <w:b/>
                <w:sz w:val="24"/>
              </w:rPr>
            </w:pPr>
          </w:p>
        </w:tc>
      </w:tr>
      <w:tr>
        <w:tblPrEx>
          <w:tblCellMar>
            <w:top w:w="0" w:type="dxa"/>
            <w:left w:w="10" w:type="dxa"/>
            <w:bottom w:w="0" w:type="dxa"/>
            <w:right w:w="10" w:type="dxa"/>
          </w:tblCellMar>
        </w:tblPrEx>
        <w:trPr>
          <w:trHeight w:val="678"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通讯地址</w:t>
            </w:r>
          </w:p>
        </w:tc>
        <w:tc>
          <w:tcPr>
            <w:tcW w:w="9422" w:type="dxa"/>
            <w:gridSpan w:val="9"/>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仿宋_GB2312" w:hAnsi="仿宋_GB2312" w:eastAsia="仿宋_GB2312"/>
                <w:b/>
                <w:sz w:val="24"/>
              </w:rPr>
            </w:pPr>
          </w:p>
        </w:tc>
      </w:tr>
      <w:tr>
        <w:tblPrEx>
          <w:tblCellMar>
            <w:top w:w="0" w:type="dxa"/>
            <w:left w:w="10" w:type="dxa"/>
            <w:bottom w:w="0" w:type="dxa"/>
            <w:right w:w="10" w:type="dxa"/>
          </w:tblCellMar>
        </w:tblPrEx>
        <w:trPr>
          <w:trHeight w:val="610"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联系人</w:t>
            </w:r>
          </w:p>
        </w:tc>
        <w:tc>
          <w:tcPr>
            <w:tcW w:w="299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center"/>
              <w:rPr>
                <w:rFonts w:ascii="宋体"/>
                <w:b/>
                <w:bCs/>
                <w:sz w:val="24"/>
              </w:rPr>
            </w:pPr>
          </w:p>
        </w:tc>
        <w:tc>
          <w:tcPr>
            <w:tcW w:w="12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联系方式</w:t>
            </w:r>
          </w:p>
        </w:tc>
        <w:tc>
          <w:tcPr>
            <w:tcW w:w="5223"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仿宋_GB2312" w:hAnsi="仿宋_GB2312" w:eastAsia="仿宋_GB2312"/>
                <w:b/>
                <w:sz w:val="24"/>
              </w:rPr>
            </w:pPr>
          </w:p>
        </w:tc>
      </w:tr>
      <w:tr>
        <w:tblPrEx>
          <w:tblCellMar>
            <w:top w:w="0" w:type="dxa"/>
            <w:left w:w="10" w:type="dxa"/>
            <w:bottom w:w="0" w:type="dxa"/>
            <w:right w:w="10" w:type="dxa"/>
          </w:tblCellMar>
        </w:tblPrEx>
        <w:trPr>
          <w:trHeight w:val="648"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学员姓名</w:t>
            </w: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b/>
                <w:bCs/>
                <w:sz w:val="24"/>
              </w:rPr>
              <w:t>性别</w:t>
            </w: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职务</w:t>
            </w: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手机号码</w:t>
            </w:r>
          </w:p>
        </w:tc>
        <w:tc>
          <w:tcPr>
            <w:tcW w:w="12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b/>
                <w:bCs/>
                <w:sz w:val="24"/>
              </w:rPr>
            </w:pPr>
            <w:r>
              <w:rPr>
                <w:rFonts w:hint="eastAsia" w:ascii="宋体" w:hAnsi="宋体"/>
                <w:b/>
                <w:bCs/>
                <w:sz w:val="24"/>
              </w:rPr>
              <w:t>联系电话</w:t>
            </w:r>
          </w:p>
        </w:tc>
        <w:tc>
          <w:tcPr>
            <w:tcW w:w="130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宋体"/>
                <w:b/>
                <w:bCs/>
                <w:sz w:val="24"/>
              </w:rPr>
            </w:pPr>
            <w:r>
              <w:rPr>
                <w:rFonts w:hint="eastAsia" w:ascii="宋体" w:hAnsi="宋体"/>
                <w:b/>
                <w:bCs/>
                <w:sz w:val="24"/>
              </w:rPr>
              <w:t>电子邮箱</w:t>
            </w:r>
          </w:p>
        </w:tc>
        <w:tc>
          <w:tcPr>
            <w:tcW w:w="2015"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30" w:rightChars="62"/>
              <w:jc w:val="center"/>
              <w:rPr>
                <w:rFonts w:ascii="宋体"/>
                <w:b/>
                <w:bCs/>
                <w:sz w:val="24"/>
              </w:rPr>
            </w:pPr>
            <w:r>
              <w:rPr>
                <w:rFonts w:hint="eastAsia" w:ascii="宋体" w:hAnsi="宋体"/>
                <w:b/>
                <w:bCs/>
                <w:sz w:val="24"/>
              </w:rPr>
              <w:t>培训时间、地点</w:t>
            </w:r>
          </w:p>
        </w:tc>
        <w:tc>
          <w:tcPr>
            <w:tcW w:w="1908" w:type="dxa"/>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rPr>
                <w:rFonts w:ascii="宋体"/>
                <w:b/>
                <w:bCs/>
                <w:sz w:val="24"/>
              </w:rPr>
            </w:pPr>
            <w:r>
              <w:rPr>
                <w:rFonts w:hint="eastAsia" w:ascii="宋体"/>
                <w:b/>
                <w:bCs/>
                <w:sz w:val="24"/>
              </w:rPr>
              <w:t>住宿标准</w:t>
            </w:r>
            <w:r>
              <w:rPr>
                <w:rFonts w:ascii="宋体"/>
                <w:b/>
                <w:bCs/>
                <w:sz w:val="24"/>
              </w:rPr>
              <w:t>(</w:t>
            </w:r>
            <w:r>
              <w:rPr>
                <w:rFonts w:hint="eastAsia" w:ascii="宋体"/>
                <w:b/>
                <w:bCs/>
                <w:sz w:val="24"/>
              </w:rPr>
              <w:t>打勾</w:t>
            </w:r>
            <w:r>
              <w:rPr>
                <w:rFonts w:ascii="宋体"/>
                <w:b/>
                <w:bCs/>
                <w:sz w:val="24"/>
              </w:rPr>
              <w:t>)</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仿宋_GB2312" w:eastAsia="仿宋_GB2312"/>
                <w:b/>
                <w:sz w:val="30"/>
                <w:szCs w:val="30"/>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仿宋_GB2312" w:hAnsi="仿宋_GB2312" w:eastAsia="仿宋_GB2312"/>
                <w:b/>
                <w:sz w:val="30"/>
                <w:szCs w:val="30"/>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26" w:hRule="exact"/>
        </w:trPr>
        <w:tc>
          <w:tcPr>
            <w:tcW w:w="13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b/>
                <w:sz w:val="28"/>
                <w:szCs w:val="28"/>
              </w:rPr>
            </w:pPr>
          </w:p>
        </w:tc>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5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201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仿宋_GB2312" w:hAnsi="仿宋_GB2312" w:eastAsia="仿宋_GB2312"/>
                <w:b/>
                <w:sz w:val="30"/>
                <w:szCs w:val="30"/>
              </w:rPr>
            </w:pPr>
          </w:p>
        </w:tc>
        <w:tc>
          <w:tcPr>
            <w:tcW w:w="1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1625" w:hRule="exact"/>
        </w:trPr>
        <w:tc>
          <w:tcPr>
            <w:tcW w:w="10745"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2"/>
              <w:widowControl/>
              <w:snapToGrid w:val="0"/>
              <w:spacing w:line="400" w:lineRule="exact"/>
              <w:jc w:val="left"/>
              <w:rPr>
                <w:rFonts w:ascii="宋体"/>
                <w:b/>
                <w:kern w:val="1"/>
                <w:sz w:val="24"/>
              </w:rPr>
            </w:pPr>
            <w:r>
              <w:rPr>
                <w:rFonts w:hint="eastAsia" w:ascii="宋体" w:hAnsi="宋体"/>
                <w:b/>
                <w:kern w:val="1"/>
                <w:sz w:val="24"/>
              </w:rPr>
              <w:t>请将培训费汇至以下账号：</w:t>
            </w:r>
          </w:p>
          <w:p>
            <w:pPr>
              <w:pStyle w:val="32"/>
              <w:widowControl/>
              <w:snapToGrid w:val="0"/>
              <w:spacing w:line="400" w:lineRule="exact"/>
              <w:jc w:val="left"/>
              <w:rPr>
                <w:rFonts w:ascii="宋体"/>
                <w:b/>
                <w:kern w:val="1"/>
                <w:sz w:val="24"/>
              </w:rPr>
            </w:pPr>
            <w:r>
              <w:rPr>
                <w:rFonts w:hint="eastAsia" w:ascii="宋体" w:hAnsi="宋体"/>
                <w:b/>
                <w:kern w:val="1"/>
                <w:sz w:val="24"/>
              </w:rPr>
              <w:t>开户名：北京华夏星源国际文化传播有限公司</w:t>
            </w:r>
          </w:p>
          <w:p>
            <w:pPr>
              <w:pStyle w:val="32"/>
              <w:widowControl/>
              <w:snapToGrid w:val="0"/>
              <w:spacing w:line="400" w:lineRule="exact"/>
              <w:jc w:val="left"/>
              <w:rPr>
                <w:rFonts w:ascii="宋体"/>
                <w:b/>
                <w:kern w:val="1"/>
                <w:sz w:val="24"/>
              </w:rPr>
            </w:pPr>
            <w:r>
              <w:rPr>
                <w:rFonts w:hint="eastAsia" w:ascii="宋体" w:hAnsi="宋体"/>
                <w:b/>
                <w:kern w:val="1"/>
                <w:sz w:val="24"/>
              </w:rPr>
              <w:t>账</w:t>
            </w:r>
            <w:r>
              <w:rPr>
                <w:rFonts w:ascii="宋体" w:hAnsi="宋体"/>
                <w:b/>
                <w:kern w:val="1"/>
                <w:sz w:val="24"/>
              </w:rPr>
              <w:t xml:space="preserve">  </w:t>
            </w:r>
            <w:r>
              <w:rPr>
                <w:rFonts w:hint="eastAsia" w:ascii="宋体" w:hAnsi="宋体"/>
                <w:b/>
                <w:kern w:val="1"/>
                <w:sz w:val="24"/>
              </w:rPr>
              <w:t>号：</w:t>
            </w:r>
            <w:r>
              <w:rPr>
                <w:rFonts w:ascii="宋体" w:hAnsi="宋体"/>
                <w:b/>
                <w:kern w:val="1"/>
                <w:sz w:val="24"/>
              </w:rPr>
              <w:t>0109 0308 7001 2010 8782 728</w:t>
            </w:r>
          </w:p>
          <w:p>
            <w:pPr>
              <w:widowControl/>
              <w:spacing w:after="156" w:line="360" w:lineRule="exact"/>
              <w:jc w:val="left"/>
              <w:rPr>
                <w:rFonts w:ascii="宋体"/>
                <w:sz w:val="24"/>
              </w:rPr>
            </w:pPr>
            <w:r>
              <w:rPr>
                <w:rFonts w:hint="eastAsia" w:ascii="宋体" w:hAnsi="宋体"/>
                <w:b/>
                <w:sz w:val="24"/>
              </w:rPr>
              <w:t>开户行：北京银行金台路支行</w:t>
            </w:r>
          </w:p>
        </w:tc>
      </w:tr>
      <w:tr>
        <w:tblPrEx>
          <w:tblCellMar>
            <w:top w:w="0" w:type="dxa"/>
            <w:left w:w="10" w:type="dxa"/>
            <w:bottom w:w="0" w:type="dxa"/>
            <w:right w:w="10" w:type="dxa"/>
          </w:tblCellMar>
        </w:tblPrEx>
        <w:trPr>
          <w:trHeight w:val="1072" w:hRule="atLeast"/>
        </w:trPr>
        <w:tc>
          <w:tcPr>
            <w:tcW w:w="10745" w:type="dxa"/>
            <w:gridSpan w:val="10"/>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before="100" w:after="100" w:line="400" w:lineRule="exact"/>
              <w:jc w:val="left"/>
              <w:rPr>
                <w:rFonts w:hint="eastAsia" w:ascii="微软雅黑" w:hAnsi="微软雅黑" w:eastAsia="微软雅黑" w:cs="微软雅黑"/>
                <w:b/>
                <w:spacing w:val="-4"/>
                <w:kern w:val="32"/>
                <w:sz w:val="28"/>
                <w:szCs w:val="28"/>
              </w:rPr>
            </w:pPr>
            <w:r>
              <w:rPr>
                <w:rFonts w:hint="eastAsia" w:ascii="微软雅黑" w:hAnsi="微软雅黑" w:eastAsia="微软雅黑" w:cs="微软雅黑"/>
                <w:b/>
                <w:spacing w:val="-4"/>
                <w:kern w:val="32"/>
                <w:sz w:val="28"/>
                <w:szCs w:val="28"/>
              </w:rPr>
              <w:t>报名</w:t>
            </w:r>
            <w:r>
              <w:rPr>
                <w:rFonts w:hint="eastAsia" w:ascii="微软雅黑" w:hAnsi="微软雅黑" w:eastAsia="微软雅黑" w:cs="微软雅黑"/>
                <w:b/>
                <w:sz w:val="28"/>
                <w:szCs w:val="28"/>
                <w:lang w:eastAsia="zh-CN"/>
              </w:rPr>
              <w:t>负责人</w:t>
            </w:r>
            <w:r>
              <w:rPr>
                <w:rFonts w:hint="eastAsia" w:ascii="微软雅黑" w:hAnsi="微软雅黑" w:eastAsia="微软雅黑" w:cs="微软雅黑"/>
                <w:b/>
                <w:spacing w:val="-4"/>
                <w:kern w:val="32"/>
                <w:sz w:val="28"/>
                <w:szCs w:val="28"/>
              </w:rPr>
              <w:t>：</w:t>
            </w:r>
            <w:r>
              <w:rPr>
                <w:rFonts w:hint="eastAsia" w:ascii="微软雅黑" w:hAnsi="微软雅黑" w:eastAsia="微软雅黑" w:cs="微软雅黑"/>
                <w:b/>
                <w:spacing w:val="-4"/>
                <w:kern w:val="32"/>
                <w:sz w:val="28"/>
                <w:szCs w:val="28"/>
                <w:lang w:eastAsia="zh-CN"/>
              </w:rPr>
              <w:t>冷静</w:t>
            </w:r>
            <w:r>
              <w:rPr>
                <w:rFonts w:hint="eastAsia" w:ascii="微软雅黑" w:hAnsi="微软雅黑" w:eastAsia="微软雅黑" w:cs="微软雅黑"/>
                <w:b/>
                <w:spacing w:val="-4"/>
                <w:kern w:val="32"/>
                <w:sz w:val="28"/>
                <w:szCs w:val="28"/>
                <w:lang w:val="en-US" w:eastAsia="zh-CN"/>
              </w:rPr>
              <w:t xml:space="preserve">   </w:t>
            </w:r>
            <w:r>
              <w:rPr>
                <w:rFonts w:hint="eastAsia" w:ascii="微软雅黑" w:hAnsi="微软雅黑" w:eastAsia="微软雅黑" w:cs="微软雅黑"/>
                <w:b/>
                <w:spacing w:val="-4"/>
                <w:kern w:val="32"/>
                <w:sz w:val="28"/>
                <w:szCs w:val="28"/>
                <w:lang w:eastAsia="zh-CN"/>
              </w:rPr>
              <w:t>手机</w:t>
            </w:r>
            <w:r>
              <w:rPr>
                <w:rFonts w:hint="eastAsia" w:ascii="微软雅黑" w:hAnsi="微软雅黑" w:eastAsia="微软雅黑" w:cs="微软雅黑"/>
                <w:b/>
                <w:spacing w:val="-4"/>
                <w:kern w:val="32"/>
                <w:sz w:val="28"/>
                <w:szCs w:val="28"/>
                <w:lang w:val="en-US" w:eastAsia="zh-CN"/>
              </w:rPr>
              <w:t xml:space="preserve"> 13701382950</w:t>
            </w:r>
            <w:r>
              <w:rPr>
                <w:rFonts w:hint="eastAsia" w:ascii="微软雅黑" w:hAnsi="微软雅黑" w:eastAsia="微软雅黑" w:cs="微软雅黑"/>
                <w:b/>
                <w:color w:val="auto"/>
                <w:sz w:val="28"/>
                <w:szCs w:val="28"/>
                <w:lang w:val="en-US" w:eastAsia="zh-CN"/>
              </w:rPr>
              <w:t>（</w:t>
            </w:r>
            <w:r>
              <w:rPr>
                <w:rFonts w:hint="eastAsia" w:ascii="微软雅黑" w:hAnsi="微软雅黑" w:eastAsia="微软雅黑" w:cs="微软雅黑"/>
                <w:b/>
                <w:color w:val="auto"/>
                <w:spacing w:val="-4"/>
                <w:kern w:val="32"/>
                <w:sz w:val="28"/>
                <w:szCs w:val="28"/>
                <w:lang w:val="en-US"/>
              </w:rPr>
              <w:t>微信</w:t>
            </w:r>
            <w:r>
              <w:rPr>
                <w:rFonts w:hint="eastAsia" w:ascii="微软雅黑" w:hAnsi="微软雅黑" w:eastAsia="微软雅黑" w:cs="微软雅黑"/>
                <w:b/>
                <w:color w:val="auto"/>
                <w:spacing w:val="-4"/>
                <w:kern w:val="32"/>
                <w:sz w:val="28"/>
                <w:szCs w:val="28"/>
                <w:lang w:val="en-US" w:eastAsia="zh-CN"/>
              </w:rPr>
              <w:t>同号</w:t>
            </w:r>
            <w:r>
              <w:rPr>
                <w:rFonts w:hint="eastAsia" w:ascii="微软雅黑" w:hAnsi="微软雅黑" w:eastAsia="微软雅黑" w:cs="微软雅黑"/>
                <w:b/>
                <w:color w:val="auto"/>
                <w:sz w:val="28"/>
                <w:szCs w:val="28"/>
                <w:lang w:eastAsia="zh-CN"/>
              </w:rPr>
              <w:t>、</w:t>
            </w:r>
            <w:r>
              <w:rPr>
                <w:rFonts w:hint="eastAsia" w:ascii="微软雅黑" w:hAnsi="微软雅黑" w:eastAsia="微软雅黑" w:cs="微软雅黑"/>
                <w:b/>
                <w:color w:val="auto"/>
                <w:sz w:val="28"/>
                <w:szCs w:val="28"/>
              </w:rPr>
              <w:t>接受短信报名）</w:t>
            </w:r>
          </w:p>
          <w:p>
            <w:pPr>
              <w:widowControl/>
              <w:tabs>
                <w:tab w:val="left" w:pos="8974"/>
              </w:tabs>
              <w:spacing w:before="156" w:after="156" w:line="360" w:lineRule="exact"/>
              <w:jc w:val="left"/>
              <w:rPr>
                <w:rFonts w:hint="eastAsia" w:ascii="宋体" w:eastAsia="微软雅黑"/>
                <w:bCs/>
                <w:sz w:val="24"/>
                <w:lang w:eastAsia="zh-CN"/>
              </w:rPr>
            </w:pPr>
            <w:r>
              <w:rPr>
                <w:rFonts w:hint="eastAsia" w:ascii="微软雅黑" w:hAnsi="微软雅黑" w:eastAsia="微软雅黑" w:cs="微软雅黑"/>
                <w:b/>
                <w:spacing w:val="-4"/>
                <w:kern w:val="32"/>
                <w:sz w:val="28"/>
                <w:szCs w:val="28"/>
              </w:rPr>
              <w:t>报名邮箱：</w:t>
            </w:r>
            <w:r>
              <w:rPr>
                <w:rFonts w:hint="eastAsia" w:ascii="微软雅黑" w:hAnsi="微软雅黑" w:eastAsia="微软雅黑" w:cs="微软雅黑"/>
                <w:b/>
                <w:spacing w:val="-4"/>
                <w:kern w:val="32"/>
                <w:sz w:val="28"/>
                <w:szCs w:val="28"/>
                <w:lang w:val="en-US" w:eastAsia="zh-CN"/>
              </w:rPr>
              <w:t xml:space="preserve"> 3555825206@</w:t>
            </w:r>
            <w:r>
              <w:rPr>
                <w:rFonts w:hint="eastAsia" w:ascii="微软雅黑" w:hAnsi="微软雅黑" w:eastAsia="微软雅黑" w:cs="微软雅黑"/>
                <w:b/>
                <w:spacing w:val="-4"/>
                <w:kern w:val="32"/>
                <w:sz w:val="28"/>
                <w:szCs w:val="28"/>
              </w:rPr>
              <w:t>qq.com</w:t>
            </w:r>
            <w:r>
              <w:rPr>
                <w:rFonts w:hint="eastAsia" w:ascii="微软雅黑" w:hAnsi="微软雅黑" w:eastAsia="微软雅黑" w:cs="微软雅黑"/>
                <w:b/>
                <w:spacing w:val="-4"/>
                <w:kern w:val="32"/>
                <w:sz w:val="28"/>
                <w:szCs w:val="28"/>
                <w:lang w:eastAsia="zh-CN"/>
              </w:rPr>
              <w:t>（欢迎您</w:t>
            </w:r>
            <w:r>
              <w:rPr>
                <w:rFonts w:hint="eastAsia" w:ascii="微软雅黑" w:hAnsi="微软雅黑" w:eastAsia="微软雅黑" w:cs="微软雅黑"/>
                <w:b/>
                <w:spacing w:val="-4"/>
                <w:kern w:val="32"/>
                <w:sz w:val="28"/>
                <w:szCs w:val="28"/>
              </w:rPr>
              <w:t>在线咨询</w:t>
            </w:r>
            <w:r>
              <w:rPr>
                <w:rFonts w:hint="eastAsia" w:ascii="微软雅黑" w:hAnsi="微软雅黑" w:eastAsia="微软雅黑" w:cs="微软雅黑"/>
                <w:b/>
                <w:spacing w:val="-4"/>
                <w:kern w:val="32"/>
                <w:sz w:val="28"/>
                <w:szCs w:val="28"/>
                <w:lang w:eastAsia="zh-CN"/>
              </w:rPr>
              <w:t>）</w:t>
            </w:r>
            <w:r>
              <w:rPr>
                <w:rFonts w:hint="eastAsia" w:ascii="微软雅黑" w:hAnsi="微软雅黑" w:eastAsia="微软雅黑" w:cs="微软雅黑"/>
                <w:b/>
                <w:sz w:val="24"/>
                <w:lang w:eastAsia="zh-CN"/>
              </w:rPr>
              <w:tab/>
            </w:r>
          </w:p>
        </w:tc>
      </w:tr>
    </w:tbl>
    <w:p>
      <w:pPr>
        <w:spacing w:after="156" w:line="240" w:lineRule="exact"/>
        <w:rPr>
          <w:rFonts w:hint="eastAsia" w:ascii="宋体" w:eastAsia="宋体"/>
          <w:b/>
          <w:sz w:val="24"/>
          <w:szCs w:val="24"/>
          <w:lang w:eastAsia="zh-CN"/>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本回执表可复制</w:t>
      </w:r>
      <w:r>
        <w:rPr>
          <w:rFonts w:hint="eastAsia" w:ascii="宋体" w:hAnsi="宋体" w:cs="宋体"/>
          <w:b/>
          <w:sz w:val="24"/>
          <w:szCs w:val="24"/>
          <w:lang w:eastAsia="zh-CN"/>
        </w:rPr>
        <w:t>：</w:t>
      </w:r>
    </w:p>
    <w:p>
      <w:pPr>
        <w:numPr>
          <w:ilvl w:val="0"/>
          <w:numId w:val="6"/>
        </w:numPr>
        <w:spacing w:after="156" w:line="240" w:lineRule="exact"/>
        <w:ind w:left="842" w:leftChars="229" w:hanging="361" w:hangingChars="150"/>
        <w:rPr>
          <w:rFonts w:ascii="宋体" w:cs="宋体"/>
          <w:b/>
          <w:sz w:val="24"/>
          <w:szCs w:val="24"/>
        </w:rPr>
      </w:pPr>
      <w:r>
        <w:rPr>
          <w:rFonts w:hint="eastAsia" w:ascii="宋体" w:hAnsi="宋体" w:cs="宋体"/>
          <w:b/>
          <w:sz w:val="24"/>
          <w:szCs w:val="24"/>
        </w:rPr>
        <w:t>请将参训姓名、时间、地点填入相应的空栏里</w:t>
      </w:r>
      <w:r>
        <w:rPr>
          <w:rFonts w:hint="eastAsia" w:ascii="宋体" w:hAnsi="宋体" w:cs="宋体"/>
          <w:b/>
          <w:sz w:val="24"/>
          <w:szCs w:val="24"/>
          <w:lang w:eastAsia="zh-CN"/>
        </w:rPr>
        <w:t>。</w:t>
      </w:r>
    </w:p>
    <w:p>
      <w:pPr>
        <w:numPr>
          <w:ilvl w:val="0"/>
          <w:numId w:val="0"/>
        </w:numPr>
        <w:spacing w:after="156" w:line="240" w:lineRule="exact"/>
        <w:ind w:firstLine="482" w:firstLineChars="200"/>
        <w:rPr>
          <w:rFonts w:hint="eastAsia" w:ascii="宋体" w:hAnsi="宋体" w:eastAsia="宋体"/>
          <w:bCs/>
          <w:sz w:val="24"/>
          <w:szCs w:val="24"/>
          <w:lang w:val="en-US" w:eastAsia="zh-CN"/>
        </w:rPr>
      </w:pPr>
      <w:r>
        <w:rPr>
          <w:rFonts w:hint="eastAsia" w:ascii="宋体" w:hAnsi="宋体" w:cs="宋体"/>
          <w:b/>
          <w:sz w:val="24"/>
          <w:szCs w:val="24"/>
          <w:lang w:val="en-US" w:eastAsia="zh-CN"/>
        </w:rPr>
        <w:t>3、</w:t>
      </w:r>
      <w:r>
        <w:rPr>
          <w:rFonts w:hint="eastAsia" w:ascii="宋体" w:hAnsi="宋体" w:cs="宋体"/>
          <w:b/>
          <w:sz w:val="24"/>
          <w:szCs w:val="24"/>
        </w:rPr>
        <w:t>表中“合住”为</w:t>
      </w:r>
      <w:r>
        <w:rPr>
          <w:rFonts w:ascii="宋体" w:hAnsi="宋体" w:cs="宋体"/>
          <w:b/>
          <w:sz w:val="24"/>
          <w:szCs w:val="24"/>
        </w:rPr>
        <w:t>2</w:t>
      </w:r>
      <w:r>
        <w:rPr>
          <w:rFonts w:hint="eastAsia" w:ascii="宋体" w:hAnsi="宋体" w:cs="宋体"/>
          <w:b/>
          <w:sz w:val="24"/>
          <w:szCs w:val="24"/>
        </w:rPr>
        <w:t>人合住。</w:t>
      </w:r>
    </w:p>
    <w:sectPr>
      <w:footerReference r:id="rId6" w:type="first"/>
      <w:headerReference r:id="rId3" w:type="default"/>
      <w:footerReference r:id="rId4" w:type="default"/>
      <w:footerReference r:id="rId5" w:type="even"/>
      <w:pgSz w:w="11906" w:h="16838"/>
      <w:pgMar w:top="1021" w:right="1418" w:bottom="794" w:left="1418" w:header="567" w:footer="62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EF26D"/>
    <w:multiLevelType w:val="singleLevel"/>
    <w:tmpl w:val="CF9EF26D"/>
    <w:lvl w:ilvl="0" w:tentative="0">
      <w:start w:val="1"/>
      <w:numFmt w:val="bullet"/>
      <w:lvlText w:val=""/>
      <w:lvlJc w:val="left"/>
      <w:pPr>
        <w:ind w:left="420" w:hanging="420"/>
      </w:pPr>
      <w:rPr>
        <w:rFonts w:hint="default" w:ascii="Wingdings" w:hAnsi="Wingdings"/>
      </w:rPr>
    </w:lvl>
  </w:abstractNum>
  <w:abstractNum w:abstractNumId="1">
    <w:nsid w:val="D7FC4A6F"/>
    <w:multiLevelType w:val="singleLevel"/>
    <w:tmpl w:val="D7FC4A6F"/>
    <w:lvl w:ilvl="0" w:tentative="0">
      <w:start w:val="2"/>
      <w:numFmt w:val="decimal"/>
      <w:suff w:val="nothing"/>
      <w:lvlText w:val="%1、"/>
      <w:lvlJc w:val="left"/>
    </w:lvl>
  </w:abstractNum>
  <w:abstractNum w:abstractNumId="2">
    <w:nsid w:val="D8D45378"/>
    <w:multiLevelType w:val="singleLevel"/>
    <w:tmpl w:val="D8D45378"/>
    <w:lvl w:ilvl="0" w:tentative="0">
      <w:start w:val="1"/>
      <w:numFmt w:val="bullet"/>
      <w:lvlText w:val=""/>
      <w:lvlJc w:val="left"/>
      <w:pPr>
        <w:ind w:left="420" w:hanging="420"/>
      </w:pPr>
      <w:rPr>
        <w:rFonts w:hint="default" w:ascii="Wingdings" w:hAnsi="Wingdings"/>
      </w:rPr>
    </w:lvl>
  </w:abstractNum>
  <w:abstractNum w:abstractNumId="3">
    <w:nsid w:val="DA5A1167"/>
    <w:multiLevelType w:val="singleLevel"/>
    <w:tmpl w:val="DA5A1167"/>
    <w:lvl w:ilvl="0" w:tentative="0">
      <w:start w:val="1"/>
      <w:numFmt w:val="chineseCounting"/>
      <w:suff w:val="nothing"/>
      <w:lvlText w:val="%1、"/>
      <w:lvlJc w:val="left"/>
      <w:rPr>
        <w:rFonts w:hint="eastAsia"/>
      </w:rPr>
    </w:lvl>
  </w:abstractNum>
  <w:abstractNum w:abstractNumId="4">
    <w:nsid w:val="3BFCA1B1"/>
    <w:multiLevelType w:val="singleLevel"/>
    <w:tmpl w:val="3BFCA1B1"/>
    <w:lvl w:ilvl="0" w:tentative="0">
      <w:start w:val="1"/>
      <w:numFmt w:val="chineseCounting"/>
      <w:suff w:val="nothing"/>
      <w:lvlText w:val="（%1）"/>
      <w:lvlJc w:val="left"/>
      <w:rPr>
        <w:rFonts w:hint="eastAsia"/>
      </w:rPr>
    </w:lvl>
  </w:abstractNum>
  <w:abstractNum w:abstractNumId="5">
    <w:nsid w:val="67242F0A"/>
    <w:multiLevelType w:val="multilevel"/>
    <w:tmpl w:val="67242F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B"/>
    <w:rsid w:val="00001EE8"/>
    <w:rsid w:val="000035EE"/>
    <w:rsid w:val="00004602"/>
    <w:rsid w:val="00004C63"/>
    <w:rsid w:val="00007441"/>
    <w:rsid w:val="000075CC"/>
    <w:rsid w:val="0001080F"/>
    <w:rsid w:val="00012146"/>
    <w:rsid w:val="00013213"/>
    <w:rsid w:val="0001386D"/>
    <w:rsid w:val="00013F85"/>
    <w:rsid w:val="000165FD"/>
    <w:rsid w:val="000202F9"/>
    <w:rsid w:val="00020BAF"/>
    <w:rsid w:val="000222F7"/>
    <w:rsid w:val="00022FDC"/>
    <w:rsid w:val="00024B71"/>
    <w:rsid w:val="00024BFD"/>
    <w:rsid w:val="0002513F"/>
    <w:rsid w:val="000258F4"/>
    <w:rsid w:val="00026613"/>
    <w:rsid w:val="0002685A"/>
    <w:rsid w:val="00026EAD"/>
    <w:rsid w:val="000275DF"/>
    <w:rsid w:val="00027603"/>
    <w:rsid w:val="000321E0"/>
    <w:rsid w:val="00032EA6"/>
    <w:rsid w:val="00033695"/>
    <w:rsid w:val="000358F3"/>
    <w:rsid w:val="000362DF"/>
    <w:rsid w:val="00036D09"/>
    <w:rsid w:val="00037DF7"/>
    <w:rsid w:val="00041E2B"/>
    <w:rsid w:val="00042299"/>
    <w:rsid w:val="00042493"/>
    <w:rsid w:val="00042F91"/>
    <w:rsid w:val="000442C6"/>
    <w:rsid w:val="000451FA"/>
    <w:rsid w:val="00045486"/>
    <w:rsid w:val="0004626D"/>
    <w:rsid w:val="00051505"/>
    <w:rsid w:val="0005194D"/>
    <w:rsid w:val="000522A6"/>
    <w:rsid w:val="00052AFF"/>
    <w:rsid w:val="00053C28"/>
    <w:rsid w:val="00060E2C"/>
    <w:rsid w:val="0006513C"/>
    <w:rsid w:val="0006553E"/>
    <w:rsid w:val="00067AF2"/>
    <w:rsid w:val="00067F33"/>
    <w:rsid w:val="00070EA9"/>
    <w:rsid w:val="000714B8"/>
    <w:rsid w:val="000716EF"/>
    <w:rsid w:val="00072138"/>
    <w:rsid w:val="00073989"/>
    <w:rsid w:val="000741B0"/>
    <w:rsid w:val="000747B4"/>
    <w:rsid w:val="00080E05"/>
    <w:rsid w:val="00081401"/>
    <w:rsid w:val="000846FD"/>
    <w:rsid w:val="00084A19"/>
    <w:rsid w:val="000866F6"/>
    <w:rsid w:val="0008677A"/>
    <w:rsid w:val="00087CBA"/>
    <w:rsid w:val="00087E2D"/>
    <w:rsid w:val="00090492"/>
    <w:rsid w:val="0009117F"/>
    <w:rsid w:val="00094731"/>
    <w:rsid w:val="00094E53"/>
    <w:rsid w:val="00096616"/>
    <w:rsid w:val="000979FD"/>
    <w:rsid w:val="000A09A5"/>
    <w:rsid w:val="000A18A3"/>
    <w:rsid w:val="000A19F9"/>
    <w:rsid w:val="000A1B31"/>
    <w:rsid w:val="000A1D0C"/>
    <w:rsid w:val="000A35BD"/>
    <w:rsid w:val="000A38AF"/>
    <w:rsid w:val="000A3A63"/>
    <w:rsid w:val="000A5002"/>
    <w:rsid w:val="000A5AE8"/>
    <w:rsid w:val="000B0DC1"/>
    <w:rsid w:val="000B2C14"/>
    <w:rsid w:val="000B3A75"/>
    <w:rsid w:val="000B54AF"/>
    <w:rsid w:val="000B5B06"/>
    <w:rsid w:val="000B5D34"/>
    <w:rsid w:val="000B725A"/>
    <w:rsid w:val="000C034A"/>
    <w:rsid w:val="000C11AE"/>
    <w:rsid w:val="000C199B"/>
    <w:rsid w:val="000C35DE"/>
    <w:rsid w:val="000C37BB"/>
    <w:rsid w:val="000C50FB"/>
    <w:rsid w:val="000C55E2"/>
    <w:rsid w:val="000C6AE0"/>
    <w:rsid w:val="000C7A55"/>
    <w:rsid w:val="000D214C"/>
    <w:rsid w:val="000D2E11"/>
    <w:rsid w:val="000D3038"/>
    <w:rsid w:val="000D488F"/>
    <w:rsid w:val="000D7A42"/>
    <w:rsid w:val="000E0321"/>
    <w:rsid w:val="000E0579"/>
    <w:rsid w:val="000E2681"/>
    <w:rsid w:val="000E583A"/>
    <w:rsid w:val="000F0921"/>
    <w:rsid w:val="000F3A0F"/>
    <w:rsid w:val="000F4A27"/>
    <w:rsid w:val="000F68D6"/>
    <w:rsid w:val="000F7A29"/>
    <w:rsid w:val="00100DA0"/>
    <w:rsid w:val="0010216A"/>
    <w:rsid w:val="001024FC"/>
    <w:rsid w:val="00103A57"/>
    <w:rsid w:val="0010640F"/>
    <w:rsid w:val="0011132B"/>
    <w:rsid w:val="00111F41"/>
    <w:rsid w:val="00112184"/>
    <w:rsid w:val="001122B1"/>
    <w:rsid w:val="00116DD1"/>
    <w:rsid w:val="00117B33"/>
    <w:rsid w:val="00120C6D"/>
    <w:rsid w:val="00121924"/>
    <w:rsid w:val="00122228"/>
    <w:rsid w:val="00122BFC"/>
    <w:rsid w:val="00126A6E"/>
    <w:rsid w:val="00127238"/>
    <w:rsid w:val="001277C2"/>
    <w:rsid w:val="001324CA"/>
    <w:rsid w:val="0013331E"/>
    <w:rsid w:val="001348D8"/>
    <w:rsid w:val="001359C0"/>
    <w:rsid w:val="00136660"/>
    <w:rsid w:val="00137D69"/>
    <w:rsid w:val="00137DC8"/>
    <w:rsid w:val="0014132E"/>
    <w:rsid w:val="00143015"/>
    <w:rsid w:val="00144709"/>
    <w:rsid w:val="00144C7B"/>
    <w:rsid w:val="00146447"/>
    <w:rsid w:val="00146A65"/>
    <w:rsid w:val="00146B08"/>
    <w:rsid w:val="0014783D"/>
    <w:rsid w:val="001540AE"/>
    <w:rsid w:val="001552D8"/>
    <w:rsid w:val="00155377"/>
    <w:rsid w:val="00155659"/>
    <w:rsid w:val="00160263"/>
    <w:rsid w:val="00160D42"/>
    <w:rsid w:val="00166EF7"/>
    <w:rsid w:val="00167A4B"/>
    <w:rsid w:val="001734C1"/>
    <w:rsid w:val="00173BAA"/>
    <w:rsid w:val="00173DFE"/>
    <w:rsid w:val="00174933"/>
    <w:rsid w:val="00180C3D"/>
    <w:rsid w:val="00182169"/>
    <w:rsid w:val="001823CF"/>
    <w:rsid w:val="001824D9"/>
    <w:rsid w:val="0018346D"/>
    <w:rsid w:val="001834F4"/>
    <w:rsid w:val="00183B37"/>
    <w:rsid w:val="00183C44"/>
    <w:rsid w:val="0018402B"/>
    <w:rsid w:val="00186078"/>
    <w:rsid w:val="00186137"/>
    <w:rsid w:val="00186AE1"/>
    <w:rsid w:val="00193513"/>
    <w:rsid w:val="00194167"/>
    <w:rsid w:val="00194250"/>
    <w:rsid w:val="00194AA7"/>
    <w:rsid w:val="001A00A5"/>
    <w:rsid w:val="001A027E"/>
    <w:rsid w:val="001A0BAC"/>
    <w:rsid w:val="001A1C84"/>
    <w:rsid w:val="001A202E"/>
    <w:rsid w:val="001A5F20"/>
    <w:rsid w:val="001A645A"/>
    <w:rsid w:val="001A6C06"/>
    <w:rsid w:val="001A7878"/>
    <w:rsid w:val="001A7BD9"/>
    <w:rsid w:val="001A7D81"/>
    <w:rsid w:val="001B2586"/>
    <w:rsid w:val="001B27C0"/>
    <w:rsid w:val="001B4146"/>
    <w:rsid w:val="001B4532"/>
    <w:rsid w:val="001B7ECD"/>
    <w:rsid w:val="001C044C"/>
    <w:rsid w:val="001C1087"/>
    <w:rsid w:val="001C2E2E"/>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5014"/>
    <w:rsid w:val="001E7C7F"/>
    <w:rsid w:val="001E7D65"/>
    <w:rsid w:val="001F12F2"/>
    <w:rsid w:val="001F2921"/>
    <w:rsid w:val="001F3265"/>
    <w:rsid w:val="001F3EAA"/>
    <w:rsid w:val="001F4525"/>
    <w:rsid w:val="001F46FB"/>
    <w:rsid w:val="001F52A4"/>
    <w:rsid w:val="001F74BD"/>
    <w:rsid w:val="002002BB"/>
    <w:rsid w:val="00200A5A"/>
    <w:rsid w:val="00202825"/>
    <w:rsid w:val="00203913"/>
    <w:rsid w:val="00203A32"/>
    <w:rsid w:val="0020413F"/>
    <w:rsid w:val="00205F58"/>
    <w:rsid w:val="0020617E"/>
    <w:rsid w:val="00206516"/>
    <w:rsid w:val="00210244"/>
    <w:rsid w:val="00210329"/>
    <w:rsid w:val="00210C98"/>
    <w:rsid w:val="00212B74"/>
    <w:rsid w:val="0021323D"/>
    <w:rsid w:val="00214992"/>
    <w:rsid w:val="00215104"/>
    <w:rsid w:val="0021524F"/>
    <w:rsid w:val="002152DD"/>
    <w:rsid w:val="00215C2A"/>
    <w:rsid w:val="00216289"/>
    <w:rsid w:val="00223B58"/>
    <w:rsid w:val="002241DD"/>
    <w:rsid w:val="0022518B"/>
    <w:rsid w:val="00225C0F"/>
    <w:rsid w:val="002271D5"/>
    <w:rsid w:val="00227251"/>
    <w:rsid w:val="0023012A"/>
    <w:rsid w:val="0023168F"/>
    <w:rsid w:val="00233FCA"/>
    <w:rsid w:val="00234FC5"/>
    <w:rsid w:val="00235363"/>
    <w:rsid w:val="00235472"/>
    <w:rsid w:val="00236044"/>
    <w:rsid w:val="00236C76"/>
    <w:rsid w:val="00236F46"/>
    <w:rsid w:val="002400A8"/>
    <w:rsid w:val="002440C0"/>
    <w:rsid w:val="0024740D"/>
    <w:rsid w:val="00250EC1"/>
    <w:rsid w:val="00252419"/>
    <w:rsid w:val="0025308B"/>
    <w:rsid w:val="00254B07"/>
    <w:rsid w:val="00256003"/>
    <w:rsid w:val="00256FA1"/>
    <w:rsid w:val="00257D0E"/>
    <w:rsid w:val="00257E05"/>
    <w:rsid w:val="0026090E"/>
    <w:rsid w:val="00262450"/>
    <w:rsid w:val="002628F6"/>
    <w:rsid w:val="002638A1"/>
    <w:rsid w:val="002662A5"/>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528"/>
    <w:rsid w:val="00297A56"/>
    <w:rsid w:val="002A02A6"/>
    <w:rsid w:val="002A11E4"/>
    <w:rsid w:val="002A2097"/>
    <w:rsid w:val="002A2212"/>
    <w:rsid w:val="002A3477"/>
    <w:rsid w:val="002A3D82"/>
    <w:rsid w:val="002B2226"/>
    <w:rsid w:val="002B27F6"/>
    <w:rsid w:val="002B2AAB"/>
    <w:rsid w:val="002B3868"/>
    <w:rsid w:val="002B436D"/>
    <w:rsid w:val="002B5562"/>
    <w:rsid w:val="002B5A0D"/>
    <w:rsid w:val="002B7397"/>
    <w:rsid w:val="002C0C9A"/>
    <w:rsid w:val="002C1060"/>
    <w:rsid w:val="002C1426"/>
    <w:rsid w:val="002C2089"/>
    <w:rsid w:val="002C220C"/>
    <w:rsid w:val="002C290E"/>
    <w:rsid w:val="002C5AA4"/>
    <w:rsid w:val="002C6465"/>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4F57"/>
    <w:rsid w:val="002E5588"/>
    <w:rsid w:val="002E6146"/>
    <w:rsid w:val="002E703A"/>
    <w:rsid w:val="002F123F"/>
    <w:rsid w:val="002F2B44"/>
    <w:rsid w:val="002F2BA8"/>
    <w:rsid w:val="002F4854"/>
    <w:rsid w:val="002F50F9"/>
    <w:rsid w:val="002F649C"/>
    <w:rsid w:val="002F6DBB"/>
    <w:rsid w:val="00302435"/>
    <w:rsid w:val="00303126"/>
    <w:rsid w:val="0030663F"/>
    <w:rsid w:val="00307B43"/>
    <w:rsid w:val="0031006D"/>
    <w:rsid w:val="00310D48"/>
    <w:rsid w:val="00311939"/>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314BE"/>
    <w:rsid w:val="003316D4"/>
    <w:rsid w:val="00331FEE"/>
    <w:rsid w:val="0033289E"/>
    <w:rsid w:val="00333B75"/>
    <w:rsid w:val="003343CA"/>
    <w:rsid w:val="00334EE4"/>
    <w:rsid w:val="00336207"/>
    <w:rsid w:val="00337CCF"/>
    <w:rsid w:val="00337F2D"/>
    <w:rsid w:val="00342834"/>
    <w:rsid w:val="00342BDE"/>
    <w:rsid w:val="00342C45"/>
    <w:rsid w:val="00347C8E"/>
    <w:rsid w:val="00351052"/>
    <w:rsid w:val="00351072"/>
    <w:rsid w:val="00351711"/>
    <w:rsid w:val="00355080"/>
    <w:rsid w:val="0035578D"/>
    <w:rsid w:val="00355978"/>
    <w:rsid w:val="00355E3E"/>
    <w:rsid w:val="00355E63"/>
    <w:rsid w:val="003571A3"/>
    <w:rsid w:val="00357C73"/>
    <w:rsid w:val="00360364"/>
    <w:rsid w:val="00360F19"/>
    <w:rsid w:val="003618EE"/>
    <w:rsid w:val="0036256A"/>
    <w:rsid w:val="00363D79"/>
    <w:rsid w:val="0036509C"/>
    <w:rsid w:val="00365311"/>
    <w:rsid w:val="003653CD"/>
    <w:rsid w:val="00366503"/>
    <w:rsid w:val="003669E5"/>
    <w:rsid w:val="00367F7F"/>
    <w:rsid w:val="00374AC8"/>
    <w:rsid w:val="003753AD"/>
    <w:rsid w:val="003754E1"/>
    <w:rsid w:val="00376A3B"/>
    <w:rsid w:val="003777F3"/>
    <w:rsid w:val="00377BB5"/>
    <w:rsid w:val="00380B8D"/>
    <w:rsid w:val="00380FDD"/>
    <w:rsid w:val="0038526A"/>
    <w:rsid w:val="003864EE"/>
    <w:rsid w:val="00387243"/>
    <w:rsid w:val="00387D3C"/>
    <w:rsid w:val="003906B7"/>
    <w:rsid w:val="003908EF"/>
    <w:rsid w:val="00392A7F"/>
    <w:rsid w:val="003939C0"/>
    <w:rsid w:val="003947F4"/>
    <w:rsid w:val="00394B2F"/>
    <w:rsid w:val="00395309"/>
    <w:rsid w:val="0039630F"/>
    <w:rsid w:val="00396603"/>
    <w:rsid w:val="00396F2C"/>
    <w:rsid w:val="003A0585"/>
    <w:rsid w:val="003A0EEA"/>
    <w:rsid w:val="003A1199"/>
    <w:rsid w:val="003A19CC"/>
    <w:rsid w:val="003A2EFF"/>
    <w:rsid w:val="003A419A"/>
    <w:rsid w:val="003A47D6"/>
    <w:rsid w:val="003A4BD2"/>
    <w:rsid w:val="003A4DB9"/>
    <w:rsid w:val="003A5215"/>
    <w:rsid w:val="003A64A3"/>
    <w:rsid w:val="003B27EB"/>
    <w:rsid w:val="003B5254"/>
    <w:rsid w:val="003B7D5B"/>
    <w:rsid w:val="003C4899"/>
    <w:rsid w:val="003C4A8C"/>
    <w:rsid w:val="003C53DA"/>
    <w:rsid w:val="003C7456"/>
    <w:rsid w:val="003D2C22"/>
    <w:rsid w:val="003D2C98"/>
    <w:rsid w:val="003D37EE"/>
    <w:rsid w:val="003D4FD7"/>
    <w:rsid w:val="003D50C6"/>
    <w:rsid w:val="003D5D2F"/>
    <w:rsid w:val="003D682A"/>
    <w:rsid w:val="003D68A0"/>
    <w:rsid w:val="003E0DE0"/>
    <w:rsid w:val="003E2568"/>
    <w:rsid w:val="003E4454"/>
    <w:rsid w:val="003E67A7"/>
    <w:rsid w:val="003E6F95"/>
    <w:rsid w:val="003F7414"/>
    <w:rsid w:val="003F7577"/>
    <w:rsid w:val="00400227"/>
    <w:rsid w:val="004010D2"/>
    <w:rsid w:val="0040278C"/>
    <w:rsid w:val="00402C73"/>
    <w:rsid w:val="00403396"/>
    <w:rsid w:val="00404460"/>
    <w:rsid w:val="004048DA"/>
    <w:rsid w:val="00404CAC"/>
    <w:rsid w:val="004068BC"/>
    <w:rsid w:val="0041043F"/>
    <w:rsid w:val="00414CBA"/>
    <w:rsid w:val="004154D5"/>
    <w:rsid w:val="00415E55"/>
    <w:rsid w:val="00415FE2"/>
    <w:rsid w:val="00420C6F"/>
    <w:rsid w:val="00420D0C"/>
    <w:rsid w:val="00423669"/>
    <w:rsid w:val="0042397D"/>
    <w:rsid w:val="00424004"/>
    <w:rsid w:val="0042483E"/>
    <w:rsid w:val="00424A45"/>
    <w:rsid w:val="0042637D"/>
    <w:rsid w:val="00426A66"/>
    <w:rsid w:val="004279E0"/>
    <w:rsid w:val="00431DD8"/>
    <w:rsid w:val="0043232C"/>
    <w:rsid w:val="00432CFF"/>
    <w:rsid w:val="004332DE"/>
    <w:rsid w:val="004363BB"/>
    <w:rsid w:val="00436766"/>
    <w:rsid w:val="00443895"/>
    <w:rsid w:val="00443A3A"/>
    <w:rsid w:val="00445088"/>
    <w:rsid w:val="004453D2"/>
    <w:rsid w:val="00447726"/>
    <w:rsid w:val="00450F33"/>
    <w:rsid w:val="00451B62"/>
    <w:rsid w:val="004522B1"/>
    <w:rsid w:val="004527AB"/>
    <w:rsid w:val="004565E9"/>
    <w:rsid w:val="0046022F"/>
    <w:rsid w:val="00461A7E"/>
    <w:rsid w:val="004622C8"/>
    <w:rsid w:val="00462CF4"/>
    <w:rsid w:val="00462EC7"/>
    <w:rsid w:val="00464258"/>
    <w:rsid w:val="004645D6"/>
    <w:rsid w:val="00465532"/>
    <w:rsid w:val="0046735A"/>
    <w:rsid w:val="0046769F"/>
    <w:rsid w:val="004709F0"/>
    <w:rsid w:val="00472AB8"/>
    <w:rsid w:val="00474409"/>
    <w:rsid w:val="0047468D"/>
    <w:rsid w:val="00477501"/>
    <w:rsid w:val="00477A1B"/>
    <w:rsid w:val="004815D4"/>
    <w:rsid w:val="00481B29"/>
    <w:rsid w:val="00485E2A"/>
    <w:rsid w:val="0049241C"/>
    <w:rsid w:val="00492F33"/>
    <w:rsid w:val="00493609"/>
    <w:rsid w:val="00495674"/>
    <w:rsid w:val="004960D5"/>
    <w:rsid w:val="0049614C"/>
    <w:rsid w:val="004970FB"/>
    <w:rsid w:val="004A129A"/>
    <w:rsid w:val="004A3A24"/>
    <w:rsid w:val="004A3D10"/>
    <w:rsid w:val="004A454B"/>
    <w:rsid w:val="004A4580"/>
    <w:rsid w:val="004A54B2"/>
    <w:rsid w:val="004A6375"/>
    <w:rsid w:val="004B033A"/>
    <w:rsid w:val="004B040B"/>
    <w:rsid w:val="004B0813"/>
    <w:rsid w:val="004B0EB8"/>
    <w:rsid w:val="004B3745"/>
    <w:rsid w:val="004B3B8B"/>
    <w:rsid w:val="004B3F23"/>
    <w:rsid w:val="004B4E0F"/>
    <w:rsid w:val="004B7101"/>
    <w:rsid w:val="004B72A0"/>
    <w:rsid w:val="004B74F5"/>
    <w:rsid w:val="004B755B"/>
    <w:rsid w:val="004B7C52"/>
    <w:rsid w:val="004C0062"/>
    <w:rsid w:val="004C1343"/>
    <w:rsid w:val="004C4170"/>
    <w:rsid w:val="004C5CE9"/>
    <w:rsid w:val="004C5D9E"/>
    <w:rsid w:val="004C6322"/>
    <w:rsid w:val="004C682D"/>
    <w:rsid w:val="004D1456"/>
    <w:rsid w:val="004D1EE4"/>
    <w:rsid w:val="004D2EAA"/>
    <w:rsid w:val="004D312F"/>
    <w:rsid w:val="004D3D06"/>
    <w:rsid w:val="004D4A30"/>
    <w:rsid w:val="004D5281"/>
    <w:rsid w:val="004D56EC"/>
    <w:rsid w:val="004D5E78"/>
    <w:rsid w:val="004D63DD"/>
    <w:rsid w:val="004D678E"/>
    <w:rsid w:val="004D726E"/>
    <w:rsid w:val="004E0CFD"/>
    <w:rsid w:val="004E3278"/>
    <w:rsid w:val="004E3DBB"/>
    <w:rsid w:val="004E4555"/>
    <w:rsid w:val="004E4E27"/>
    <w:rsid w:val="004E64F8"/>
    <w:rsid w:val="004E658B"/>
    <w:rsid w:val="004F0569"/>
    <w:rsid w:val="004F14A4"/>
    <w:rsid w:val="004F197D"/>
    <w:rsid w:val="004F1E76"/>
    <w:rsid w:val="004F27D7"/>
    <w:rsid w:val="004F2AA0"/>
    <w:rsid w:val="004F3833"/>
    <w:rsid w:val="004F55B5"/>
    <w:rsid w:val="004F6C18"/>
    <w:rsid w:val="004F6C33"/>
    <w:rsid w:val="004F703D"/>
    <w:rsid w:val="00500E1E"/>
    <w:rsid w:val="00501509"/>
    <w:rsid w:val="0050205A"/>
    <w:rsid w:val="005035E6"/>
    <w:rsid w:val="005050FC"/>
    <w:rsid w:val="005067C5"/>
    <w:rsid w:val="00506FE4"/>
    <w:rsid w:val="0051315F"/>
    <w:rsid w:val="0051386D"/>
    <w:rsid w:val="00513F63"/>
    <w:rsid w:val="00514601"/>
    <w:rsid w:val="00514D3B"/>
    <w:rsid w:val="00514DDC"/>
    <w:rsid w:val="00516649"/>
    <w:rsid w:val="00521480"/>
    <w:rsid w:val="0052453F"/>
    <w:rsid w:val="00525B65"/>
    <w:rsid w:val="0053076F"/>
    <w:rsid w:val="0053150B"/>
    <w:rsid w:val="005322DD"/>
    <w:rsid w:val="00533905"/>
    <w:rsid w:val="005340DD"/>
    <w:rsid w:val="0053466E"/>
    <w:rsid w:val="00534B93"/>
    <w:rsid w:val="0053590A"/>
    <w:rsid w:val="005362D2"/>
    <w:rsid w:val="00537ECB"/>
    <w:rsid w:val="00540BB6"/>
    <w:rsid w:val="0054349C"/>
    <w:rsid w:val="0054370A"/>
    <w:rsid w:val="00543F97"/>
    <w:rsid w:val="00544C63"/>
    <w:rsid w:val="0055076B"/>
    <w:rsid w:val="0055391A"/>
    <w:rsid w:val="005546D9"/>
    <w:rsid w:val="005550AD"/>
    <w:rsid w:val="0055707E"/>
    <w:rsid w:val="00560165"/>
    <w:rsid w:val="00562CA0"/>
    <w:rsid w:val="005657D5"/>
    <w:rsid w:val="005660AF"/>
    <w:rsid w:val="00566A3A"/>
    <w:rsid w:val="00566DEA"/>
    <w:rsid w:val="00566DF1"/>
    <w:rsid w:val="0057146C"/>
    <w:rsid w:val="00573ADA"/>
    <w:rsid w:val="00574CAC"/>
    <w:rsid w:val="00574F19"/>
    <w:rsid w:val="00577CCE"/>
    <w:rsid w:val="00581204"/>
    <w:rsid w:val="00581FBE"/>
    <w:rsid w:val="00582ADD"/>
    <w:rsid w:val="005839E0"/>
    <w:rsid w:val="00586934"/>
    <w:rsid w:val="0059048A"/>
    <w:rsid w:val="00590D0E"/>
    <w:rsid w:val="00591355"/>
    <w:rsid w:val="00591E86"/>
    <w:rsid w:val="00593DBA"/>
    <w:rsid w:val="00593FA3"/>
    <w:rsid w:val="005948C4"/>
    <w:rsid w:val="00594A09"/>
    <w:rsid w:val="00594EDA"/>
    <w:rsid w:val="0059525B"/>
    <w:rsid w:val="00596383"/>
    <w:rsid w:val="00597AD8"/>
    <w:rsid w:val="00597ADB"/>
    <w:rsid w:val="005A1868"/>
    <w:rsid w:val="005A2B47"/>
    <w:rsid w:val="005A3068"/>
    <w:rsid w:val="005A43F2"/>
    <w:rsid w:val="005A509E"/>
    <w:rsid w:val="005A58A4"/>
    <w:rsid w:val="005B0DE3"/>
    <w:rsid w:val="005B1733"/>
    <w:rsid w:val="005B26CA"/>
    <w:rsid w:val="005B295F"/>
    <w:rsid w:val="005B57DE"/>
    <w:rsid w:val="005B6D7E"/>
    <w:rsid w:val="005B70C7"/>
    <w:rsid w:val="005B7145"/>
    <w:rsid w:val="005C234B"/>
    <w:rsid w:val="005C3639"/>
    <w:rsid w:val="005C3857"/>
    <w:rsid w:val="005C5726"/>
    <w:rsid w:val="005C66D4"/>
    <w:rsid w:val="005C679F"/>
    <w:rsid w:val="005D02BA"/>
    <w:rsid w:val="005D1265"/>
    <w:rsid w:val="005D305E"/>
    <w:rsid w:val="005D47E2"/>
    <w:rsid w:val="005D50A9"/>
    <w:rsid w:val="005D5EC7"/>
    <w:rsid w:val="005D7533"/>
    <w:rsid w:val="005E2206"/>
    <w:rsid w:val="005E2676"/>
    <w:rsid w:val="005E2941"/>
    <w:rsid w:val="005E2A2D"/>
    <w:rsid w:val="005E3E21"/>
    <w:rsid w:val="005E4419"/>
    <w:rsid w:val="005E4E23"/>
    <w:rsid w:val="005E552A"/>
    <w:rsid w:val="005F0A4B"/>
    <w:rsid w:val="005F0DC2"/>
    <w:rsid w:val="005F33A1"/>
    <w:rsid w:val="005F412C"/>
    <w:rsid w:val="005F4C86"/>
    <w:rsid w:val="005F76EB"/>
    <w:rsid w:val="005F7C24"/>
    <w:rsid w:val="00600E0D"/>
    <w:rsid w:val="00601E1E"/>
    <w:rsid w:val="006032EE"/>
    <w:rsid w:val="006037B5"/>
    <w:rsid w:val="00604EDF"/>
    <w:rsid w:val="00604F46"/>
    <w:rsid w:val="00604F54"/>
    <w:rsid w:val="00606336"/>
    <w:rsid w:val="0061073D"/>
    <w:rsid w:val="00610B0B"/>
    <w:rsid w:val="00613AF7"/>
    <w:rsid w:val="0061544B"/>
    <w:rsid w:val="00616FCD"/>
    <w:rsid w:val="0062114B"/>
    <w:rsid w:val="006216BC"/>
    <w:rsid w:val="00622907"/>
    <w:rsid w:val="006238A7"/>
    <w:rsid w:val="00623A89"/>
    <w:rsid w:val="00623F47"/>
    <w:rsid w:val="00626831"/>
    <w:rsid w:val="00626AD4"/>
    <w:rsid w:val="006305AC"/>
    <w:rsid w:val="006309E8"/>
    <w:rsid w:val="00630AD7"/>
    <w:rsid w:val="00631318"/>
    <w:rsid w:val="00632E90"/>
    <w:rsid w:val="00636395"/>
    <w:rsid w:val="006404E6"/>
    <w:rsid w:val="00640918"/>
    <w:rsid w:val="00641CF6"/>
    <w:rsid w:val="0064274F"/>
    <w:rsid w:val="00642CF7"/>
    <w:rsid w:val="00643484"/>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A00"/>
    <w:rsid w:val="00667FF6"/>
    <w:rsid w:val="006704CE"/>
    <w:rsid w:val="00672C22"/>
    <w:rsid w:val="00672DD5"/>
    <w:rsid w:val="00674E12"/>
    <w:rsid w:val="006755E3"/>
    <w:rsid w:val="00675916"/>
    <w:rsid w:val="006773D7"/>
    <w:rsid w:val="00677BA7"/>
    <w:rsid w:val="00680A68"/>
    <w:rsid w:val="00682420"/>
    <w:rsid w:val="00682971"/>
    <w:rsid w:val="00683D32"/>
    <w:rsid w:val="00683F0C"/>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38FD"/>
    <w:rsid w:val="006A4542"/>
    <w:rsid w:val="006A53AB"/>
    <w:rsid w:val="006A5D5A"/>
    <w:rsid w:val="006A60C3"/>
    <w:rsid w:val="006A677D"/>
    <w:rsid w:val="006A69AC"/>
    <w:rsid w:val="006B272B"/>
    <w:rsid w:val="006B4108"/>
    <w:rsid w:val="006B5D5C"/>
    <w:rsid w:val="006C29D0"/>
    <w:rsid w:val="006C339B"/>
    <w:rsid w:val="006C73BF"/>
    <w:rsid w:val="006C7706"/>
    <w:rsid w:val="006C7AC8"/>
    <w:rsid w:val="006C7D52"/>
    <w:rsid w:val="006C7F75"/>
    <w:rsid w:val="006D1577"/>
    <w:rsid w:val="006D27A3"/>
    <w:rsid w:val="006D34D0"/>
    <w:rsid w:val="006D3EE1"/>
    <w:rsid w:val="006D46EC"/>
    <w:rsid w:val="006D5B31"/>
    <w:rsid w:val="006D70B8"/>
    <w:rsid w:val="006E007D"/>
    <w:rsid w:val="006E3B07"/>
    <w:rsid w:val="006E3D55"/>
    <w:rsid w:val="006E3F01"/>
    <w:rsid w:val="006E58B1"/>
    <w:rsid w:val="006E6182"/>
    <w:rsid w:val="006E6B22"/>
    <w:rsid w:val="006E7CAF"/>
    <w:rsid w:val="006F2EA8"/>
    <w:rsid w:val="006F3444"/>
    <w:rsid w:val="006F5326"/>
    <w:rsid w:val="006F55F6"/>
    <w:rsid w:val="006F5C2F"/>
    <w:rsid w:val="006F765D"/>
    <w:rsid w:val="006F7F00"/>
    <w:rsid w:val="007020A3"/>
    <w:rsid w:val="00703997"/>
    <w:rsid w:val="00703C5F"/>
    <w:rsid w:val="00703DFC"/>
    <w:rsid w:val="00703E8D"/>
    <w:rsid w:val="00710846"/>
    <w:rsid w:val="007109F5"/>
    <w:rsid w:val="0071144F"/>
    <w:rsid w:val="007117BE"/>
    <w:rsid w:val="0071378E"/>
    <w:rsid w:val="00716E25"/>
    <w:rsid w:val="007175F4"/>
    <w:rsid w:val="0071772B"/>
    <w:rsid w:val="00720A18"/>
    <w:rsid w:val="007213D4"/>
    <w:rsid w:val="00722262"/>
    <w:rsid w:val="00723F03"/>
    <w:rsid w:val="00723FE8"/>
    <w:rsid w:val="00724C44"/>
    <w:rsid w:val="00724DCB"/>
    <w:rsid w:val="00725E75"/>
    <w:rsid w:val="007270C8"/>
    <w:rsid w:val="00727651"/>
    <w:rsid w:val="007317F8"/>
    <w:rsid w:val="00731CA1"/>
    <w:rsid w:val="007322DD"/>
    <w:rsid w:val="00733CE8"/>
    <w:rsid w:val="0073445D"/>
    <w:rsid w:val="0073606F"/>
    <w:rsid w:val="00740F5B"/>
    <w:rsid w:val="007418A2"/>
    <w:rsid w:val="00743131"/>
    <w:rsid w:val="007446FC"/>
    <w:rsid w:val="007447C4"/>
    <w:rsid w:val="0074480C"/>
    <w:rsid w:val="00744BD3"/>
    <w:rsid w:val="00745BED"/>
    <w:rsid w:val="00745DBA"/>
    <w:rsid w:val="0074757E"/>
    <w:rsid w:val="00750678"/>
    <w:rsid w:val="00750716"/>
    <w:rsid w:val="0075117B"/>
    <w:rsid w:val="0075161C"/>
    <w:rsid w:val="00751874"/>
    <w:rsid w:val="007526C2"/>
    <w:rsid w:val="00752A5E"/>
    <w:rsid w:val="00754968"/>
    <w:rsid w:val="00757195"/>
    <w:rsid w:val="00757449"/>
    <w:rsid w:val="0076092B"/>
    <w:rsid w:val="00761870"/>
    <w:rsid w:val="00764787"/>
    <w:rsid w:val="007655A3"/>
    <w:rsid w:val="007660BA"/>
    <w:rsid w:val="00770340"/>
    <w:rsid w:val="007709A1"/>
    <w:rsid w:val="007713D2"/>
    <w:rsid w:val="00771913"/>
    <w:rsid w:val="00773538"/>
    <w:rsid w:val="007764DE"/>
    <w:rsid w:val="00777165"/>
    <w:rsid w:val="00781087"/>
    <w:rsid w:val="00782ECB"/>
    <w:rsid w:val="00784313"/>
    <w:rsid w:val="00784521"/>
    <w:rsid w:val="00785A5E"/>
    <w:rsid w:val="00786DC7"/>
    <w:rsid w:val="007870AD"/>
    <w:rsid w:val="0078732E"/>
    <w:rsid w:val="007874F8"/>
    <w:rsid w:val="007919F1"/>
    <w:rsid w:val="0079232E"/>
    <w:rsid w:val="007941FB"/>
    <w:rsid w:val="00795FB4"/>
    <w:rsid w:val="00797C63"/>
    <w:rsid w:val="00797DB6"/>
    <w:rsid w:val="007A0D6C"/>
    <w:rsid w:val="007A127C"/>
    <w:rsid w:val="007A1A76"/>
    <w:rsid w:val="007A2716"/>
    <w:rsid w:val="007A7AAE"/>
    <w:rsid w:val="007A7E80"/>
    <w:rsid w:val="007B162B"/>
    <w:rsid w:val="007B3125"/>
    <w:rsid w:val="007B5682"/>
    <w:rsid w:val="007B7380"/>
    <w:rsid w:val="007C0A1F"/>
    <w:rsid w:val="007C0DDF"/>
    <w:rsid w:val="007C3C43"/>
    <w:rsid w:val="007C74E8"/>
    <w:rsid w:val="007D0753"/>
    <w:rsid w:val="007D0898"/>
    <w:rsid w:val="007D1206"/>
    <w:rsid w:val="007D1D1D"/>
    <w:rsid w:val="007D1FD2"/>
    <w:rsid w:val="007D2078"/>
    <w:rsid w:val="007D2572"/>
    <w:rsid w:val="007D43AD"/>
    <w:rsid w:val="007D6133"/>
    <w:rsid w:val="007E05F3"/>
    <w:rsid w:val="007E1D19"/>
    <w:rsid w:val="007E1E7C"/>
    <w:rsid w:val="007E3F9C"/>
    <w:rsid w:val="007E4ACE"/>
    <w:rsid w:val="007E4B4A"/>
    <w:rsid w:val="007E51D4"/>
    <w:rsid w:val="007F1352"/>
    <w:rsid w:val="007F148D"/>
    <w:rsid w:val="007F17FC"/>
    <w:rsid w:val="007F1944"/>
    <w:rsid w:val="007F1EC2"/>
    <w:rsid w:val="007F273C"/>
    <w:rsid w:val="007F483F"/>
    <w:rsid w:val="007F60AC"/>
    <w:rsid w:val="007F7561"/>
    <w:rsid w:val="007F786D"/>
    <w:rsid w:val="007F78C9"/>
    <w:rsid w:val="007F7F21"/>
    <w:rsid w:val="00801A1C"/>
    <w:rsid w:val="00801C67"/>
    <w:rsid w:val="0080341F"/>
    <w:rsid w:val="00803F6C"/>
    <w:rsid w:val="0080527E"/>
    <w:rsid w:val="008055EC"/>
    <w:rsid w:val="00806187"/>
    <w:rsid w:val="00806608"/>
    <w:rsid w:val="008067A4"/>
    <w:rsid w:val="00807F41"/>
    <w:rsid w:val="00810F67"/>
    <w:rsid w:val="0081135D"/>
    <w:rsid w:val="0081218F"/>
    <w:rsid w:val="00812678"/>
    <w:rsid w:val="00813753"/>
    <w:rsid w:val="00813E69"/>
    <w:rsid w:val="0081444B"/>
    <w:rsid w:val="008162B4"/>
    <w:rsid w:val="008162F7"/>
    <w:rsid w:val="00816FFD"/>
    <w:rsid w:val="00817753"/>
    <w:rsid w:val="00824DF5"/>
    <w:rsid w:val="008253CC"/>
    <w:rsid w:val="008255D7"/>
    <w:rsid w:val="0082592C"/>
    <w:rsid w:val="00825CAB"/>
    <w:rsid w:val="00826FF1"/>
    <w:rsid w:val="008277C4"/>
    <w:rsid w:val="008304DD"/>
    <w:rsid w:val="008305C7"/>
    <w:rsid w:val="008343C3"/>
    <w:rsid w:val="0083736E"/>
    <w:rsid w:val="008377A4"/>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5E69"/>
    <w:rsid w:val="008560C8"/>
    <w:rsid w:val="0086149E"/>
    <w:rsid w:val="00861783"/>
    <w:rsid w:val="00862024"/>
    <w:rsid w:val="008620ED"/>
    <w:rsid w:val="0086382D"/>
    <w:rsid w:val="00864965"/>
    <w:rsid w:val="00865277"/>
    <w:rsid w:val="00865C9C"/>
    <w:rsid w:val="00865E01"/>
    <w:rsid w:val="00865F19"/>
    <w:rsid w:val="008665EF"/>
    <w:rsid w:val="0086740B"/>
    <w:rsid w:val="008718C9"/>
    <w:rsid w:val="00871F26"/>
    <w:rsid w:val="00872191"/>
    <w:rsid w:val="00873A8F"/>
    <w:rsid w:val="00874E02"/>
    <w:rsid w:val="00874F0A"/>
    <w:rsid w:val="00876BE9"/>
    <w:rsid w:val="008773C8"/>
    <w:rsid w:val="0087784A"/>
    <w:rsid w:val="00880805"/>
    <w:rsid w:val="00880B18"/>
    <w:rsid w:val="00880BF9"/>
    <w:rsid w:val="00881D3E"/>
    <w:rsid w:val="00882191"/>
    <w:rsid w:val="0088587A"/>
    <w:rsid w:val="00886A6D"/>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7775"/>
    <w:rsid w:val="008B7F04"/>
    <w:rsid w:val="008C0925"/>
    <w:rsid w:val="008C1A80"/>
    <w:rsid w:val="008C21BE"/>
    <w:rsid w:val="008C22A0"/>
    <w:rsid w:val="008C4D6A"/>
    <w:rsid w:val="008C502B"/>
    <w:rsid w:val="008C6E43"/>
    <w:rsid w:val="008D06AE"/>
    <w:rsid w:val="008D1BD8"/>
    <w:rsid w:val="008D1CB0"/>
    <w:rsid w:val="008D2449"/>
    <w:rsid w:val="008D2F24"/>
    <w:rsid w:val="008D3D55"/>
    <w:rsid w:val="008D3FA4"/>
    <w:rsid w:val="008D4122"/>
    <w:rsid w:val="008D470E"/>
    <w:rsid w:val="008D4A13"/>
    <w:rsid w:val="008D55F7"/>
    <w:rsid w:val="008D706F"/>
    <w:rsid w:val="008D72DA"/>
    <w:rsid w:val="008D7942"/>
    <w:rsid w:val="008E15BC"/>
    <w:rsid w:val="008E1E6B"/>
    <w:rsid w:val="008E2528"/>
    <w:rsid w:val="008E2887"/>
    <w:rsid w:val="008E3D21"/>
    <w:rsid w:val="008E53DE"/>
    <w:rsid w:val="008E6848"/>
    <w:rsid w:val="008E6B94"/>
    <w:rsid w:val="008E7A5C"/>
    <w:rsid w:val="008E7AF3"/>
    <w:rsid w:val="008E7E15"/>
    <w:rsid w:val="008F0863"/>
    <w:rsid w:val="008F0C90"/>
    <w:rsid w:val="008F3B51"/>
    <w:rsid w:val="008F4BDA"/>
    <w:rsid w:val="008F5242"/>
    <w:rsid w:val="008F708E"/>
    <w:rsid w:val="008F70A5"/>
    <w:rsid w:val="00900884"/>
    <w:rsid w:val="00901378"/>
    <w:rsid w:val="00901591"/>
    <w:rsid w:val="0090269F"/>
    <w:rsid w:val="00904DAA"/>
    <w:rsid w:val="0090550E"/>
    <w:rsid w:val="00906610"/>
    <w:rsid w:val="00906A55"/>
    <w:rsid w:val="0091066D"/>
    <w:rsid w:val="009113AB"/>
    <w:rsid w:val="009126B3"/>
    <w:rsid w:val="00912CA5"/>
    <w:rsid w:val="00913FA1"/>
    <w:rsid w:val="00914E48"/>
    <w:rsid w:val="00915C80"/>
    <w:rsid w:val="00915E3D"/>
    <w:rsid w:val="00921278"/>
    <w:rsid w:val="00922838"/>
    <w:rsid w:val="0092497F"/>
    <w:rsid w:val="009249CF"/>
    <w:rsid w:val="00925B2B"/>
    <w:rsid w:val="009269DC"/>
    <w:rsid w:val="00927220"/>
    <w:rsid w:val="009308CF"/>
    <w:rsid w:val="009321FE"/>
    <w:rsid w:val="0093396C"/>
    <w:rsid w:val="00933F8F"/>
    <w:rsid w:val="009340AC"/>
    <w:rsid w:val="009356FA"/>
    <w:rsid w:val="00936940"/>
    <w:rsid w:val="00936E66"/>
    <w:rsid w:val="00937963"/>
    <w:rsid w:val="009417DE"/>
    <w:rsid w:val="00941831"/>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686B"/>
    <w:rsid w:val="00956E43"/>
    <w:rsid w:val="009576B6"/>
    <w:rsid w:val="009618FD"/>
    <w:rsid w:val="0096551C"/>
    <w:rsid w:val="00974839"/>
    <w:rsid w:val="00976271"/>
    <w:rsid w:val="009773B5"/>
    <w:rsid w:val="00977751"/>
    <w:rsid w:val="00980907"/>
    <w:rsid w:val="00981362"/>
    <w:rsid w:val="009836AC"/>
    <w:rsid w:val="009845C5"/>
    <w:rsid w:val="00986845"/>
    <w:rsid w:val="0098798D"/>
    <w:rsid w:val="00994197"/>
    <w:rsid w:val="009945D4"/>
    <w:rsid w:val="00994C41"/>
    <w:rsid w:val="00994D98"/>
    <w:rsid w:val="009A1F3C"/>
    <w:rsid w:val="009A28E0"/>
    <w:rsid w:val="009A2CF9"/>
    <w:rsid w:val="009A3FF1"/>
    <w:rsid w:val="009A4A8C"/>
    <w:rsid w:val="009A5497"/>
    <w:rsid w:val="009A6329"/>
    <w:rsid w:val="009A7839"/>
    <w:rsid w:val="009A7C80"/>
    <w:rsid w:val="009B0DB1"/>
    <w:rsid w:val="009B134D"/>
    <w:rsid w:val="009B1365"/>
    <w:rsid w:val="009B14AD"/>
    <w:rsid w:val="009B183B"/>
    <w:rsid w:val="009B186F"/>
    <w:rsid w:val="009B29D4"/>
    <w:rsid w:val="009B457A"/>
    <w:rsid w:val="009B5CCA"/>
    <w:rsid w:val="009B5EA9"/>
    <w:rsid w:val="009B7F3F"/>
    <w:rsid w:val="009C2DF8"/>
    <w:rsid w:val="009C338D"/>
    <w:rsid w:val="009C34B8"/>
    <w:rsid w:val="009C3900"/>
    <w:rsid w:val="009C4E95"/>
    <w:rsid w:val="009C4E9F"/>
    <w:rsid w:val="009C59EC"/>
    <w:rsid w:val="009C72BD"/>
    <w:rsid w:val="009C7C36"/>
    <w:rsid w:val="009D0DD6"/>
    <w:rsid w:val="009D2A03"/>
    <w:rsid w:val="009D2C13"/>
    <w:rsid w:val="009D401C"/>
    <w:rsid w:val="009D5486"/>
    <w:rsid w:val="009D5841"/>
    <w:rsid w:val="009D595C"/>
    <w:rsid w:val="009D7692"/>
    <w:rsid w:val="009D7D67"/>
    <w:rsid w:val="009E0C9F"/>
    <w:rsid w:val="009E0DDB"/>
    <w:rsid w:val="009E177E"/>
    <w:rsid w:val="009E1F8D"/>
    <w:rsid w:val="009E221F"/>
    <w:rsid w:val="009E3496"/>
    <w:rsid w:val="009E355A"/>
    <w:rsid w:val="009E3E65"/>
    <w:rsid w:val="009E4C7D"/>
    <w:rsid w:val="009E5AE4"/>
    <w:rsid w:val="009E62CF"/>
    <w:rsid w:val="009E6C7E"/>
    <w:rsid w:val="009F1E43"/>
    <w:rsid w:val="009F2218"/>
    <w:rsid w:val="009F4071"/>
    <w:rsid w:val="009F4F9E"/>
    <w:rsid w:val="009F5D11"/>
    <w:rsid w:val="009F7597"/>
    <w:rsid w:val="00A00188"/>
    <w:rsid w:val="00A0027D"/>
    <w:rsid w:val="00A02516"/>
    <w:rsid w:val="00A03F1E"/>
    <w:rsid w:val="00A0456B"/>
    <w:rsid w:val="00A04EED"/>
    <w:rsid w:val="00A06BA4"/>
    <w:rsid w:val="00A1004F"/>
    <w:rsid w:val="00A10B9F"/>
    <w:rsid w:val="00A12F32"/>
    <w:rsid w:val="00A148A7"/>
    <w:rsid w:val="00A17828"/>
    <w:rsid w:val="00A20640"/>
    <w:rsid w:val="00A2066A"/>
    <w:rsid w:val="00A21B52"/>
    <w:rsid w:val="00A238B6"/>
    <w:rsid w:val="00A23DF4"/>
    <w:rsid w:val="00A305DD"/>
    <w:rsid w:val="00A325D9"/>
    <w:rsid w:val="00A3750C"/>
    <w:rsid w:val="00A409B8"/>
    <w:rsid w:val="00A41145"/>
    <w:rsid w:val="00A4166B"/>
    <w:rsid w:val="00A44575"/>
    <w:rsid w:val="00A46CBE"/>
    <w:rsid w:val="00A47577"/>
    <w:rsid w:val="00A52067"/>
    <w:rsid w:val="00A53DC8"/>
    <w:rsid w:val="00A5423F"/>
    <w:rsid w:val="00A579F0"/>
    <w:rsid w:val="00A6274C"/>
    <w:rsid w:val="00A627AF"/>
    <w:rsid w:val="00A62EFF"/>
    <w:rsid w:val="00A65B57"/>
    <w:rsid w:val="00A663F6"/>
    <w:rsid w:val="00A6719D"/>
    <w:rsid w:val="00A67AC3"/>
    <w:rsid w:val="00A72C7A"/>
    <w:rsid w:val="00A74424"/>
    <w:rsid w:val="00A748AA"/>
    <w:rsid w:val="00A75615"/>
    <w:rsid w:val="00A758D9"/>
    <w:rsid w:val="00A766EB"/>
    <w:rsid w:val="00A76DDF"/>
    <w:rsid w:val="00A81DDA"/>
    <w:rsid w:val="00A824D4"/>
    <w:rsid w:val="00A82DC0"/>
    <w:rsid w:val="00A83DAF"/>
    <w:rsid w:val="00A84C8B"/>
    <w:rsid w:val="00A85787"/>
    <w:rsid w:val="00A86DCF"/>
    <w:rsid w:val="00A8770E"/>
    <w:rsid w:val="00A877EE"/>
    <w:rsid w:val="00A93FE3"/>
    <w:rsid w:val="00A94791"/>
    <w:rsid w:val="00A95AA2"/>
    <w:rsid w:val="00A97C31"/>
    <w:rsid w:val="00A97D9A"/>
    <w:rsid w:val="00A97E76"/>
    <w:rsid w:val="00AA024B"/>
    <w:rsid w:val="00AA1B38"/>
    <w:rsid w:val="00AA2A0A"/>
    <w:rsid w:val="00AA2BDD"/>
    <w:rsid w:val="00AA32B9"/>
    <w:rsid w:val="00AA4697"/>
    <w:rsid w:val="00AA523E"/>
    <w:rsid w:val="00AA6277"/>
    <w:rsid w:val="00AA6597"/>
    <w:rsid w:val="00AA75F5"/>
    <w:rsid w:val="00AB301A"/>
    <w:rsid w:val="00AB46CE"/>
    <w:rsid w:val="00AC053B"/>
    <w:rsid w:val="00AC06B6"/>
    <w:rsid w:val="00AC24E9"/>
    <w:rsid w:val="00AC2DD1"/>
    <w:rsid w:val="00AC3B12"/>
    <w:rsid w:val="00AC40EF"/>
    <w:rsid w:val="00AC5851"/>
    <w:rsid w:val="00AC5AC1"/>
    <w:rsid w:val="00AC5F80"/>
    <w:rsid w:val="00AC79C7"/>
    <w:rsid w:val="00AD18E2"/>
    <w:rsid w:val="00AD3188"/>
    <w:rsid w:val="00AD39DF"/>
    <w:rsid w:val="00AD3AD0"/>
    <w:rsid w:val="00AD3DDB"/>
    <w:rsid w:val="00AD4434"/>
    <w:rsid w:val="00AD4928"/>
    <w:rsid w:val="00AD4CF3"/>
    <w:rsid w:val="00AD53B9"/>
    <w:rsid w:val="00AD77D4"/>
    <w:rsid w:val="00AD7BF6"/>
    <w:rsid w:val="00AD7EA8"/>
    <w:rsid w:val="00AE3B51"/>
    <w:rsid w:val="00AE4167"/>
    <w:rsid w:val="00AE50C6"/>
    <w:rsid w:val="00AE733B"/>
    <w:rsid w:val="00AF1667"/>
    <w:rsid w:val="00AF2D2F"/>
    <w:rsid w:val="00AF38D4"/>
    <w:rsid w:val="00AF4406"/>
    <w:rsid w:val="00AF4CA7"/>
    <w:rsid w:val="00AF64B4"/>
    <w:rsid w:val="00AF6BBB"/>
    <w:rsid w:val="00AF713E"/>
    <w:rsid w:val="00AF7FF1"/>
    <w:rsid w:val="00B00392"/>
    <w:rsid w:val="00B00800"/>
    <w:rsid w:val="00B00B96"/>
    <w:rsid w:val="00B01F96"/>
    <w:rsid w:val="00B021CC"/>
    <w:rsid w:val="00B02517"/>
    <w:rsid w:val="00B02743"/>
    <w:rsid w:val="00B02F88"/>
    <w:rsid w:val="00B04B65"/>
    <w:rsid w:val="00B070CD"/>
    <w:rsid w:val="00B07116"/>
    <w:rsid w:val="00B10074"/>
    <w:rsid w:val="00B10EFD"/>
    <w:rsid w:val="00B152D2"/>
    <w:rsid w:val="00B16AE4"/>
    <w:rsid w:val="00B16B96"/>
    <w:rsid w:val="00B16E63"/>
    <w:rsid w:val="00B20D9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4290"/>
    <w:rsid w:val="00B4582F"/>
    <w:rsid w:val="00B45E17"/>
    <w:rsid w:val="00B4633D"/>
    <w:rsid w:val="00B46C8F"/>
    <w:rsid w:val="00B47824"/>
    <w:rsid w:val="00B47825"/>
    <w:rsid w:val="00B50775"/>
    <w:rsid w:val="00B51307"/>
    <w:rsid w:val="00B513D9"/>
    <w:rsid w:val="00B536D3"/>
    <w:rsid w:val="00B5530B"/>
    <w:rsid w:val="00B55D64"/>
    <w:rsid w:val="00B57FB6"/>
    <w:rsid w:val="00B63E09"/>
    <w:rsid w:val="00B63FBB"/>
    <w:rsid w:val="00B64583"/>
    <w:rsid w:val="00B66A75"/>
    <w:rsid w:val="00B66D0E"/>
    <w:rsid w:val="00B66FAB"/>
    <w:rsid w:val="00B670E9"/>
    <w:rsid w:val="00B72414"/>
    <w:rsid w:val="00B736DA"/>
    <w:rsid w:val="00B73BDF"/>
    <w:rsid w:val="00B73E82"/>
    <w:rsid w:val="00B7503C"/>
    <w:rsid w:val="00B77872"/>
    <w:rsid w:val="00B8055B"/>
    <w:rsid w:val="00B829AE"/>
    <w:rsid w:val="00B82EA0"/>
    <w:rsid w:val="00B8310F"/>
    <w:rsid w:val="00B83F6A"/>
    <w:rsid w:val="00B84B23"/>
    <w:rsid w:val="00B854FA"/>
    <w:rsid w:val="00B85D4E"/>
    <w:rsid w:val="00B86044"/>
    <w:rsid w:val="00B869FA"/>
    <w:rsid w:val="00B878AC"/>
    <w:rsid w:val="00B9227E"/>
    <w:rsid w:val="00B92EF3"/>
    <w:rsid w:val="00B938C0"/>
    <w:rsid w:val="00BA20B6"/>
    <w:rsid w:val="00BA3340"/>
    <w:rsid w:val="00BB27CC"/>
    <w:rsid w:val="00BB2C40"/>
    <w:rsid w:val="00BB37A5"/>
    <w:rsid w:val="00BB440B"/>
    <w:rsid w:val="00BB78DC"/>
    <w:rsid w:val="00BC040F"/>
    <w:rsid w:val="00BC352B"/>
    <w:rsid w:val="00BC3ACF"/>
    <w:rsid w:val="00BD08D2"/>
    <w:rsid w:val="00BD1F25"/>
    <w:rsid w:val="00BD217F"/>
    <w:rsid w:val="00BD3748"/>
    <w:rsid w:val="00BD5FF9"/>
    <w:rsid w:val="00BD7600"/>
    <w:rsid w:val="00BE08A4"/>
    <w:rsid w:val="00BE0921"/>
    <w:rsid w:val="00BE1639"/>
    <w:rsid w:val="00BE1892"/>
    <w:rsid w:val="00BE1987"/>
    <w:rsid w:val="00BE22F7"/>
    <w:rsid w:val="00BE330F"/>
    <w:rsid w:val="00BE42E9"/>
    <w:rsid w:val="00BE6AE0"/>
    <w:rsid w:val="00BE7113"/>
    <w:rsid w:val="00BE756F"/>
    <w:rsid w:val="00BE77D4"/>
    <w:rsid w:val="00BE7E34"/>
    <w:rsid w:val="00BF002E"/>
    <w:rsid w:val="00BF05F4"/>
    <w:rsid w:val="00BF06DC"/>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1F1E"/>
    <w:rsid w:val="00C244DB"/>
    <w:rsid w:val="00C24764"/>
    <w:rsid w:val="00C27587"/>
    <w:rsid w:val="00C3339D"/>
    <w:rsid w:val="00C334D9"/>
    <w:rsid w:val="00C33A8D"/>
    <w:rsid w:val="00C3541B"/>
    <w:rsid w:val="00C35449"/>
    <w:rsid w:val="00C37518"/>
    <w:rsid w:val="00C40262"/>
    <w:rsid w:val="00C407EC"/>
    <w:rsid w:val="00C4082F"/>
    <w:rsid w:val="00C40D9A"/>
    <w:rsid w:val="00C40E54"/>
    <w:rsid w:val="00C41ECF"/>
    <w:rsid w:val="00C42006"/>
    <w:rsid w:val="00C42DE8"/>
    <w:rsid w:val="00C433A7"/>
    <w:rsid w:val="00C4357F"/>
    <w:rsid w:val="00C4564E"/>
    <w:rsid w:val="00C47A69"/>
    <w:rsid w:val="00C47E17"/>
    <w:rsid w:val="00C51CCB"/>
    <w:rsid w:val="00C560BF"/>
    <w:rsid w:val="00C6074C"/>
    <w:rsid w:val="00C60DD1"/>
    <w:rsid w:val="00C61D0B"/>
    <w:rsid w:val="00C62216"/>
    <w:rsid w:val="00C73035"/>
    <w:rsid w:val="00C751D2"/>
    <w:rsid w:val="00C756C0"/>
    <w:rsid w:val="00C77436"/>
    <w:rsid w:val="00C7786E"/>
    <w:rsid w:val="00C801AC"/>
    <w:rsid w:val="00C81AEE"/>
    <w:rsid w:val="00C825D5"/>
    <w:rsid w:val="00C845A3"/>
    <w:rsid w:val="00C845EC"/>
    <w:rsid w:val="00C85889"/>
    <w:rsid w:val="00C86246"/>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008"/>
    <w:rsid w:val="00CA71FD"/>
    <w:rsid w:val="00CA79E9"/>
    <w:rsid w:val="00CB19AF"/>
    <w:rsid w:val="00CB2CC5"/>
    <w:rsid w:val="00CB32B9"/>
    <w:rsid w:val="00CB3818"/>
    <w:rsid w:val="00CB4486"/>
    <w:rsid w:val="00CB73B1"/>
    <w:rsid w:val="00CB75DD"/>
    <w:rsid w:val="00CB7F69"/>
    <w:rsid w:val="00CC1B9B"/>
    <w:rsid w:val="00CC2473"/>
    <w:rsid w:val="00CC46D7"/>
    <w:rsid w:val="00CC65F5"/>
    <w:rsid w:val="00CD06B1"/>
    <w:rsid w:val="00CD1614"/>
    <w:rsid w:val="00CD1FDF"/>
    <w:rsid w:val="00CD2568"/>
    <w:rsid w:val="00CD37E6"/>
    <w:rsid w:val="00CD3DD4"/>
    <w:rsid w:val="00CD423A"/>
    <w:rsid w:val="00CD4324"/>
    <w:rsid w:val="00CD505E"/>
    <w:rsid w:val="00CE06AA"/>
    <w:rsid w:val="00CE2612"/>
    <w:rsid w:val="00CE3B3D"/>
    <w:rsid w:val="00CE594C"/>
    <w:rsid w:val="00CE5D76"/>
    <w:rsid w:val="00CE672D"/>
    <w:rsid w:val="00CE6BA1"/>
    <w:rsid w:val="00CE6C55"/>
    <w:rsid w:val="00CF0585"/>
    <w:rsid w:val="00CF210D"/>
    <w:rsid w:val="00CF2650"/>
    <w:rsid w:val="00CF39CD"/>
    <w:rsid w:val="00CF3DE3"/>
    <w:rsid w:val="00CF4822"/>
    <w:rsid w:val="00CF49DC"/>
    <w:rsid w:val="00CF52AA"/>
    <w:rsid w:val="00CF6891"/>
    <w:rsid w:val="00CF7D6E"/>
    <w:rsid w:val="00D001A1"/>
    <w:rsid w:val="00D01F66"/>
    <w:rsid w:val="00D01F69"/>
    <w:rsid w:val="00D04024"/>
    <w:rsid w:val="00D044EC"/>
    <w:rsid w:val="00D04A60"/>
    <w:rsid w:val="00D11768"/>
    <w:rsid w:val="00D123B5"/>
    <w:rsid w:val="00D13176"/>
    <w:rsid w:val="00D14188"/>
    <w:rsid w:val="00D15741"/>
    <w:rsid w:val="00D165CA"/>
    <w:rsid w:val="00D16BD8"/>
    <w:rsid w:val="00D20E76"/>
    <w:rsid w:val="00D215DF"/>
    <w:rsid w:val="00D22091"/>
    <w:rsid w:val="00D23DC2"/>
    <w:rsid w:val="00D267FD"/>
    <w:rsid w:val="00D2783B"/>
    <w:rsid w:val="00D2784B"/>
    <w:rsid w:val="00D27D58"/>
    <w:rsid w:val="00D300D0"/>
    <w:rsid w:val="00D304CE"/>
    <w:rsid w:val="00D307C0"/>
    <w:rsid w:val="00D310DF"/>
    <w:rsid w:val="00D310F6"/>
    <w:rsid w:val="00D32031"/>
    <w:rsid w:val="00D328C1"/>
    <w:rsid w:val="00D32F3F"/>
    <w:rsid w:val="00D36924"/>
    <w:rsid w:val="00D42311"/>
    <w:rsid w:val="00D42763"/>
    <w:rsid w:val="00D43118"/>
    <w:rsid w:val="00D432DF"/>
    <w:rsid w:val="00D432F4"/>
    <w:rsid w:val="00D43547"/>
    <w:rsid w:val="00D43D26"/>
    <w:rsid w:val="00D4575A"/>
    <w:rsid w:val="00D4731B"/>
    <w:rsid w:val="00D51A88"/>
    <w:rsid w:val="00D521D1"/>
    <w:rsid w:val="00D52B01"/>
    <w:rsid w:val="00D5401B"/>
    <w:rsid w:val="00D54C25"/>
    <w:rsid w:val="00D5563F"/>
    <w:rsid w:val="00D55A46"/>
    <w:rsid w:val="00D55EEC"/>
    <w:rsid w:val="00D571F5"/>
    <w:rsid w:val="00D57F13"/>
    <w:rsid w:val="00D61610"/>
    <w:rsid w:val="00D6352D"/>
    <w:rsid w:val="00D64F29"/>
    <w:rsid w:val="00D65C20"/>
    <w:rsid w:val="00D66CBD"/>
    <w:rsid w:val="00D66CCF"/>
    <w:rsid w:val="00D67884"/>
    <w:rsid w:val="00D70573"/>
    <w:rsid w:val="00D71D07"/>
    <w:rsid w:val="00D72D30"/>
    <w:rsid w:val="00D732DB"/>
    <w:rsid w:val="00D73583"/>
    <w:rsid w:val="00D73F51"/>
    <w:rsid w:val="00D74067"/>
    <w:rsid w:val="00D7493B"/>
    <w:rsid w:val="00D74C43"/>
    <w:rsid w:val="00D772EC"/>
    <w:rsid w:val="00D7776F"/>
    <w:rsid w:val="00D807AE"/>
    <w:rsid w:val="00D80878"/>
    <w:rsid w:val="00D81E36"/>
    <w:rsid w:val="00D83BB4"/>
    <w:rsid w:val="00D83E2D"/>
    <w:rsid w:val="00D908DD"/>
    <w:rsid w:val="00D917C4"/>
    <w:rsid w:val="00D92F4A"/>
    <w:rsid w:val="00D9496A"/>
    <w:rsid w:val="00D958DF"/>
    <w:rsid w:val="00D97BB8"/>
    <w:rsid w:val="00DA0445"/>
    <w:rsid w:val="00DA10A3"/>
    <w:rsid w:val="00DA10A4"/>
    <w:rsid w:val="00DA360C"/>
    <w:rsid w:val="00DA5FC8"/>
    <w:rsid w:val="00DB1903"/>
    <w:rsid w:val="00DB2599"/>
    <w:rsid w:val="00DB3F14"/>
    <w:rsid w:val="00DC004F"/>
    <w:rsid w:val="00DC01A1"/>
    <w:rsid w:val="00DC0A25"/>
    <w:rsid w:val="00DC385D"/>
    <w:rsid w:val="00DC43B3"/>
    <w:rsid w:val="00DC4CD9"/>
    <w:rsid w:val="00DD18DC"/>
    <w:rsid w:val="00DD1AF1"/>
    <w:rsid w:val="00DD26EF"/>
    <w:rsid w:val="00DD2BEB"/>
    <w:rsid w:val="00DD38C8"/>
    <w:rsid w:val="00DD7197"/>
    <w:rsid w:val="00DD7F46"/>
    <w:rsid w:val="00DE213F"/>
    <w:rsid w:val="00DE2E49"/>
    <w:rsid w:val="00DE41D9"/>
    <w:rsid w:val="00DE52FD"/>
    <w:rsid w:val="00DE6890"/>
    <w:rsid w:val="00DE7359"/>
    <w:rsid w:val="00DE7C69"/>
    <w:rsid w:val="00DE7F72"/>
    <w:rsid w:val="00DF0E11"/>
    <w:rsid w:val="00DF0EB5"/>
    <w:rsid w:val="00DF1DCD"/>
    <w:rsid w:val="00DF353A"/>
    <w:rsid w:val="00E00933"/>
    <w:rsid w:val="00E0177F"/>
    <w:rsid w:val="00E03519"/>
    <w:rsid w:val="00E04E6C"/>
    <w:rsid w:val="00E05BF7"/>
    <w:rsid w:val="00E05F5C"/>
    <w:rsid w:val="00E06F18"/>
    <w:rsid w:val="00E11A50"/>
    <w:rsid w:val="00E11F04"/>
    <w:rsid w:val="00E12319"/>
    <w:rsid w:val="00E137F2"/>
    <w:rsid w:val="00E16929"/>
    <w:rsid w:val="00E16C72"/>
    <w:rsid w:val="00E16C84"/>
    <w:rsid w:val="00E20D74"/>
    <w:rsid w:val="00E2328E"/>
    <w:rsid w:val="00E2455F"/>
    <w:rsid w:val="00E24C0F"/>
    <w:rsid w:val="00E257C1"/>
    <w:rsid w:val="00E25D64"/>
    <w:rsid w:val="00E30026"/>
    <w:rsid w:val="00E33A61"/>
    <w:rsid w:val="00E3552F"/>
    <w:rsid w:val="00E364A8"/>
    <w:rsid w:val="00E36F7F"/>
    <w:rsid w:val="00E36FE6"/>
    <w:rsid w:val="00E40687"/>
    <w:rsid w:val="00E41099"/>
    <w:rsid w:val="00E424A2"/>
    <w:rsid w:val="00E42FF9"/>
    <w:rsid w:val="00E435A0"/>
    <w:rsid w:val="00E47D94"/>
    <w:rsid w:val="00E47F8B"/>
    <w:rsid w:val="00E50090"/>
    <w:rsid w:val="00E5249F"/>
    <w:rsid w:val="00E528DB"/>
    <w:rsid w:val="00E5290E"/>
    <w:rsid w:val="00E53BE8"/>
    <w:rsid w:val="00E54B9E"/>
    <w:rsid w:val="00E5672F"/>
    <w:rsid w:val="00E56968"/>
    <w:rsid w:val="00E56C05"/>
    <w:rsid w:val="00E56E7E"/>
    <w:rsid w:val="00E60552"/>
    <w:rsid w:val="00E620D5"/>
    <w:rsid w:val="00E62615"/>
    <w:rsid w:val="00E62DB0"/>
    <w:rsid w:val="00E63606"/>
    <w:rsid w:val="00E64093"/>
    <w:rsid w:val="00E653C8"/>
    <w:rsid w:val="00E6611B"/>
    <w:rsid w:val="00E6780C"/>
    <w:rsid w:val="00E74219"/>
    <w:rsid w:val="00E77297"/>
    <w:rsid w:val="00E80915"/>
    <w:rsid w:val="00E81123"/>
    <w:rsid w:val="00E81776"/>
    <w:rsid w:val="00E83869"/>
    <w:rsid w:val="00E83C89"/>
    <w:rsid w:val="00E85341"/>
    <w:rsid w:val="00E85BCC"/>
    <w:rsid w:val="00E85C2F"/>
    <w:rsid w:val="00E85FCF"/>
    <w:rsid w:val="00E86679"/>
    <w:rsid w:val="00E86D31"/>
    <w:rsid w:val="00E87411"/>
    <w:rsid w:val="00E90117"/>
    <w:rsid w:val="00E90A35"/>
    <w:rsid w:val="00E90D33"/>
    <w:rsid w:val="00E91AC2"/>
    <w:rsid w:val="00E92E39"/>
    <w:rsid w:val="00E92F22"/>
    <w:rsid w:val="00E9323D"/>
    <w:rsid w:val="00E933A0"/>
    <w:rsid w:val="00E9409E"/>
    <w:rsid w:val="00E94F8A"/>
    <w:rsid w:val="00E96C3C"/>
    <w:rsid w:val="00E97D4A"/>
    <w:rsid w:val="00EA09AA"/>
    <w:rsid w:val="00EA3523"/>
    <w:rsid w:val="00EA43DC"/>
    <w:rsid w:val="00EA44F5"/>
    <w:rsid w:val="00EA7053"/>
    <w:rsid w:val="00EA72C2"/>
    <w:rsid w:val="00EA7E39"/>
    <w:rsid w:val="00EB0F24"/>
    <w:rsid w:val="00EB11AF"/>
    <w:rsid w:val="00EB129D"/>
    <w:rsid w:val="00EB1A9A"/>
    <w:rsid w:val="00EB2D15"/>
    <w:rsid w:val="00EB3B2E"/>
    <w:rsid w:val="00EB5A8E"/>
    <w:rsid w:val="00EB6464"/>
    <w:rsid w:val="00EB6A16"/>
    <w:rsid w:val="00EB756F"/>
    <w:rsid w:val="00EB7E02"/>
    <w:rsid w:val="00EC1E8D"/>
    <w:rsid w:val="00EC2316"/>
    <w:rsid w:val="00EC334A"/>
    <w:rsid w:val="00EC3AB2"/>
    <w:rsid w:val="00EC6A17"/>
    <w:rsid w:val="00EC70DB"/>
    <w:rsid w:val="00EC7455"/>
    <w:rsid w:val="00EC7EA4"/>
    <w:rsid w:val="00EC7FE7"/>
    <w:rsid w:val="00ED19B1"/>
    <w:rsid w:val="00ED21B0"/>
    <w:rsid w:val="00ED4C05"/>
    <w:rsid w:val="00ED4EBA"/>
    <w:rsid w:val="00ED662F"/>
    <w:rsid w:val="00EE3E0C"/>
    <w:rsid w:val="00EE499E"/>
    <w:rsid w:val="00EE4A46"/>
    <w:rsid w:val="00EE4F1F"/>
    <w:rsid w:val="00EE64DE"/>
    <w:rsid w:val="00EE7550"/>
    <w:rsid w:val="00EF1BCD"/>
    <w:rsid w:val="00EF3238"/>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AF6"/>
    <w:rsid w:val="00F15D7E"/>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6ED"/>
    <w:rsid w:val="00F37EF0"/>
    <w:rsid w:val="00F401BA"/>
    <w:rsid w:val="00F404CA"/>
    <w:rsid w:val="00F40991"/>
    <w:rsid w:val="00F41245"/>
    <w:rsid w:val="00F424FA"/>
    <w:rsid w:val="00F442D5"/>
    <w:rsid w:val="00F44935"/>
    <w:rsid w:val="00F46184"/>
    <w:rsid w:val="00F47E28"/>
    <w:rsid w:val="00F506F1"/>
    <w:rsid w:val="00F51776"/>
    <w:rsid w:val="00F51F8D"/>
    <w:rsid w:val="00F52A82"/>
    <w:rsid w:val="00F53442"/>
    <w:rsid w:val="00F53681"/>
    <w:rsid w:val="00F53AF5"/>
    <w:rsid w:val="00F54AE4"/>
    <w:rsid w:val="00F55412"/>
    <w:rsid w:val="00F56E35"/>
    <w:rsid w:val="00F56FC1"/>
    <w:rsid w:val="00F6015C"/>
    <w:rsid w:val="00F63C7A"/>
    <w:rsid w:val="00F642C2"/>
    <w:rsid w:val="00F65612"/>
    <w:rsid w:val="00F65FAF"/>
    <w:rsid w:val="00F664D2"/>
    <w:rsid w:val="00F707AE"/>
    <w:rsid w:val="00F709D4"/>
    <w:rsid w:val="00F714AE"/>
    <w:rsid w:val="00F719C6"/>
    <w:rsid w:val="00F71A25"/>
    <w:rsid w:val="00F73DC6"/>
    <w:rsid w:val="00F760D3"/>
    <w:rsid w:val="00F76EF4"/>
    <w:rsid w:val="00F77585"/>
    <w:rsid w:val="00F779EE"/>
    <w:rsid w:val="00F80992"/>
    <w:rsid w:val="00F835CF"/>
    <w:rsid w:val="00F83AE7"/>
    <w:rsid w:val="00F84F12"/>
    <w:rsid w:val="00F8502D"/>
    <w:rsid w:val="00F85616"/>
    <w:rsid w:val="00F85C09"/>
    <w:rsid w:val="00F8716C"/>
    <w:rsid w:val="00F875F2"/>
    <w:rsid w:val="00F9186B"/>
    <w:rsid w:val="00F92352"/>
    <w:rsid w:val="00F93052"/>
    <w:rsid w:val="00F93E56"/>
    <w:rsid w:val="00F93FCD"/>
    <w:rsid w:val="00F94F42"/>
    <w:rsid w:val="00F94F8A"/>
    <w:rsid w:val="00FA12EA"/>
    <w:rsid w:val="00FA1CBD"/>
    <w:rsid w:val="00FA4E96"/>
    <w:rsid w:val="00FA4F29"/>
    <w:rsid w:val="00FA59A7"/>
    <w:rsid w:val="00FA5C72"/>
    <w:rsid w:val="00FA5FC0"/>
    <w:rsid w:val="00FA6C2A"/>
    <w:rsid w:val="00FA6FA2"/>
    <w:rsid w:val="00FB253F"/>
    <w:rsid w:val="00FB2F0F"/>
    <w:rsid w:val="00FB6505"/>
    <w:rsid w:val="00FB6915"/>
    <w:rsid w:val="00FC2586"/>
    <w:rsid w:val="00FC51AB"/>
    <w:rsid w:val="00FC611E"/>
    <w:rsid w:val="00FC6C8E"/>
    <w:rsid w:val="00FD29A0"/>
    <w:rsid w:val="00FD2C27"/>
    <w:rsid w:val="00FD2E70"/>
    <w:rsid w:val="00FD3DEC"/>
    <w:rsid w:val="00FD3FFD"/>
    <w:rsid w:val="00FD462B"/>
    <w:rsid w:val="00FD5F70"/>
    <w:rsid w:val="00FD7469"/>
    <w:rsid w:val="00FD7DFE"/>
    <w:rsid w:val="00FE02B6"/>
    <w:rsid w:val="00FE055E"/>
    <w:rsid w:val="00FE1283"/>
    <w:rsid w:val="00FE26EF"/>
    <w:rsid w:val="00FE30BC"/>
    <w:rsid w:val="00FE34D4"/>
    <w:rsid w:val="00FE3604"/>
    <w:rsid w:val="00FE6CA3"/>
    <w:rsid w:val="00FE7163"/>
    <w:rsid w:val="00FF12CA"/>
    <w:rsid w:val="00FF1348"/>
    <w:rsid w:val="00FF7221"/>
    <w:rsid w:val="00FF73D8"/>
    <w:rsid w:val="013D7B5F"/>
    <w:rsid w:val="014E0236"/>
    <w:rsid w:val="01E4065F"/>
    <w:rsid w:val="02023A2C"/>
    <w:rsid w:val="02B76A7A"/>
    <w:rsid w:val="034228BB"/>
    <w:rsid w:val="04997357"/>
    <w:rsid w:val="04CB4FBF"/>
    <w:rsid w:val="04F1677B"/>
    <w:rsid w:val="04FC099E"/>
    <w:rsid w:val="053A1FDF"/>
    <w:rsid w:val="05471B3F"/>
    <w:rsid w:val="05775371"/>
    <w:rsid w:val="05E030DE"/>
    <w:rsid w:val="05FE7F0A"/>
    <w:rsid w:val="08FE5B91"/>
    <w:rsid w:val="09CA6922"/>
    <w:rsid w:val="0A547944"/>
    <w:rsid w:val="0B3E5438"/>
    <w:rsid w:val="0D107D1B"/>
    <w:rsid w:val="0D4F6645"/>
    <w:rsid w:val="0E0E73AE"/>
    <w:rsid w:val="0EBB40C3"/>
    <w:rsid w:val="0F4B113C"/>
    <w:rsid w:val="0F9D643A"/>
    <w:rsid w:val="0FEC158C"/>
    <w:rsid w:val="10196FBA"/>
    <w:rsid w:val="10E44618"/>
    <w:rsid w:val="10E45C55"/>
    <w:rsid w:val="115F5694"/>
    <w:rsid w:val="11E12D31"/>
    <w:rsid w:val="13166C95"/>
    <w:rsid w:val="136F05B0"/>
    <w:rsid w:val="13820D80"/>
    <w:rsid w:val="13970E1E"/>
    <w:rsid w:val="14362B54"/>
    <w:rsid w:val="14385990"/>
    <w:rsid w:val="148B5407"/>
    <w:rsid w:val="14AE26C2"/>
    <w:rsid w:val="1616330A"/>
    <w:rsid w:val="16A6122C"/>
    <w:rsid w:val="16FE3084"/>
    <w:rsid w:val="177A034E"/>
    <w:rsid w:val="17E60CC2"/>
    <w:rsid w:val="180F0621"/>
    <w:rsid w:val="18C55857"/>
    <w:rsid w:val="18D266C6"/>
    <w:rsid w:val="191036C5"/>
    <w:rsid w:val="193D6E09"/>
    <w:rsid w:val="19A36020"/>
    <w:rsid w:val="19C4221C"/>
    <w:rsid w:val="19E75A3C"/>
    <w:rsid w:val="1AF32665"/>
    <w:rsid w:val="1B2725D4"/>
    <w:rsid w:val="1BB541A5"/>
    <w:rsid w:val="1C26318C"/>
    <w:rsid w:val="1CCA2B2B"/>
    <w:rsid w:val="1D7B5C55"/>
    <w:rsid w:val="1DAD5EC3"/>
    <w:rsid w:val="1E0835A0"/>
    <w:rsid w:val="1E3C49E8"/>
    <w:rsid w:val="1F121E8F"/>
    <w:rsid w:val="204F0285"/>
    <w:rsid w:val="20B87932"/>
    <w:rsid w:val="217E15B8"/>
    <w:rsid w:val="21C7319D"/>
    <w:rsid w:val="22D16013"/>
    <w:rsid w:val="22E02FFE"/>
    <w:rsid w:val="232B1504"/>
    <w:rsid w:val="23D81CD9"/>
    <w:rsid w:val="2468265F"/>
    <w:rsid w:val="24685897"/>
    <w:rsid w:val="24A14130"/>
    <w:rsid w:val="24F02BE5"/>
    <w:rsid w:val="250F65D3"/>
    <w:rsid w:val="253C6DF6"/>
    <w:rsid w:val="26166E2B"/>
    <w:rsid w:val="26DC1492"/>
    <w:rsid w:val="26EA0431"/>
    <w:rsid w:val="27693246"/>
    <w:rsid w:val="279D6092"/>
    <w:rsid w:val="27AD34E6"/>
    <w:rsid w:val="27D15F8C"/>
    <w:rsid w:val="28803A86"/>
    <w:rsid w:val="297F05B2"/>
    <w:rsid w:val="298446EA"/>
    <w:rsid w:val="299C11F4"/>
    <w:rsid w:val="29DB28B3"/>
    <w:rsid w:val="2BE138F8"/>
    <w:rsid w:val="2BE4061F"/>
    <w:rsid w:val="2D191FEF"/>
    <w:rsid w:val="2D2B1447"/>
    <w:rsid w:val="2DD172AF"/>
    <w:rsid w:val="2E42410C"/>
    <w:rsid w:val="2EFB654B"/>
    <w:rsid w:val="2F0D13BF"/>
    <w:rsid w:val="2FC34324"/>
    <w:rsid w:val="30E93B07"/>
    <w:rsid w:val="31897612"/>
    <w:rsid w:val="318C38EE"/>
    <w:rsid w:val="32147169"/>
    <w:rsid w:val="321B54E3"/>
    <w:rsid w:val="32946074"/>
    <w:rsid w:val="32E24FA4"/>
    <w:rsid w:val="334D3401"/>
    <w:rsid w:val="349766F4"/>
    <w:rsid w:val="34C91AD2"/>
    <w:rsid w:val="34DB1BC6"/>
    <w:rsid w:val="351B0893"/>
    <w:rsid w:val="355B4B26"/>
    <w:rsid w:val="35A354D3"/>
    <w:rsid w:val="35AD0692"/>
    <w:rsid w:val="35E860DF"/>
    <w:rsid w:val="36340898"/>
    <w:rsid w:val="36CE6C58"/>
    <w:rsid w:val="373B05AC"/>
    <w:rsid w:val="37FF25CD"/>
    <w:rsid w:val="382339FA"/>
    <w:rsid w:val="38B0086F"/>
    <w:rsid w:val="3A3771ED"/>
    <w:rsid w:val="3AB35D04"/>
    <w:rsid w:val="3B296E11"/>
    <w:rsid w:val="3B4A5858"/>
    <w:rsid w:val="3C3E6E25"/>
    <w:rsid w:val="3DA83BAE"/>
    <w:rsid w:val="3DBE11AE"/>
    <w:rsid w:val="3ED43116"/>
    <w:rsid w:val="3FEB7330"/>
    <w:rsid w:val="40341AEF"/>
    <w:rsid w:val="40D72BE1"/>
    <w:rsid w:val="42B8382A"/>
    <w:rsid w:val="436D5E90"/>
    <w:rsid w:val="443937D0"/>
    <w:rsid w:val="44FB2D16"/>
    <w:rsid w:val="4527233A"/>
    <w:rsid w:val="45B35DD1"/>
    <w:rsid w:val="45C50027"/>
    <w:rsid w:val="469408FA"/>
    <w:rsid w:val="492F02B7"/>
    <w:rsid w:val="495D4179"/>
    <w:rsid w:val="499E0B4E"/>
    <w:rsid w:val="4ACF3856"/>
    <w:rsid w:val="4B2A0961"/>
    <w:rsid w:val="4B354C8D"/>
    <w:rsid w:val="4B5552FB"/>
    <w:rsid w:val="4B9E0E00"/>
    <w:rsid w:val="4BA21718"/>
    <w:rsid w:val="4BDE3438"/>
    <w:rsid w:val="4C481B09"/>
    <w:rsid w:val="4CD771D1"/>
    <w:rsid w:val="4D323638"/>
    <w:rsid w:val="4D622DD0"/>
    <w:rsid w:val="4D7B38EB"/>
    <w:rsid w:val="4D923BC0"/>
    <w:rsid w:val="4E7E08E1"/>
    <w:rsid w:val="4F24524D"/>
    <w:rsid w:val="510207AA"/>
    <w:rsid w:val="51750092"/>
    <w:rsid w:val="5238571D"/>
    <w:rsid w:val="52693955"/>
    <w:rsid w:val="527865F8"/>
    <w:rsid w:val="52B81F38"/>
    <w:rsid w:val="53D01278"/>
    <w:rsid w:val="558C3299"/>
    <w:rsid w:val="55FF648F"/>
    <w:rsid w:val="56047976"/>
    <w:rsid w:val="5774599C"/>
    <w:rsid w:val="57F82DB5"/>
    <w:rsid w:val="58014109"/>
    <w:rsid w:val="58465C54"/>
    <w:rsid w:val="586F1DFB"/>
    <w:rsid w:val="58D5792E"/>
    <w:rsid w:val="591973B5"/>
    <w:rsid w:val="5B0979CC"/>
    <w:rsid w:val="5B6D0BF5"/>
    <w:rsid w:val="5B815832"/>
    <w:rsid w:val="5BB96B45"/>
    <w:rsid w:val="5C0B31F4"/>
    <w:rsid w:val="5C4E2774"/>
    <w:rsid w:val="5D2E428F"/>
    <w:rsid w:val="5D327642"/>
    <w:rsid w:val="5D693FD8"/>
    <w:rsid w:val="5DC74DE0"/>
    <w:rsid w:val="5DDA66FB"/>
    <w:rsid w:val="5DF44970"/>
    <w:rsid w:val="5E0814CC"/>
    <w:rsid w:val="5E7366DC"/>
    <w:rsid w:val="5EA9322B"/>
    <w:rsid w:val="5F0E273F"/>
    <w:rsid w:val="5F6C73F5"/>
    <w:rsid w:val="5FAE461E"/>
    <w:rsid w:val="603020D7"/>
    <w:rsid w:val="60756869"/>
    <w:rsid w:val="608C65FF"/>
    <w:rsid w:val="609518BE"/>
    <w:rsid w:val="614662C9"/>
    <w:rsid w:val="617706BB"/>
    <w:rsid w:val="618D14B1"/>
    <w:rsid w:val="61957D79"/>
    <w:rsid w:val="62BE4114"/>
    <w:rsid w:val="63F410CF"/>
    <w:rsid w:val="64250778"/>
    <w:rsid w:val="64A2555D"/>
    <w:rsid w:val="64F55A31"/>
    <w:rsid w:val="654A2EE2"/>
    <w:rsid w:val="659D5DC4"/>
    <w:rsid w:val="672E5E91"/>
    <w:rsid w:val="67921C7B"/>
    <w:rsid w:val="68124357"/>
    <w:rsid w:val="68441504"/>
    <w:rsid w:val="687C07E2"/>
    <w:rsid w:val="68EA649E"/>
    <w:rsid w:val="6AF95C46"/>
    <w:rsid w:val="6CD674C0"/>
    <w:rsid w:val="6E8B29C5"/>
    <w:rsid w:val="6F1541A6"/>
    <w:rsid w:val="705C7A2E"/>
    <w:rsid w:val="708C4053"/>
    <w:rsid w:val="70AE4B6D"/>
    <w:rsid w:val="71130A56"/>
    <w:rsid w:val="71B06E49"/>
    <w:rsid w:val="72BC4683"/>
    <w:rsid w:val="72C238AE"/>
    <w:rsid w:val="72EC201A"/>
    <w:rsid w:val="734D694E"/>
    <w:rsid w:val="74103B04"/>
    <w:rsid w:val="743C7CD0"/>
    <w:rsid w:val="74E97873"/>
    <w:rsid w:val="75307B98"/>
    <w:rsid w:val="767112F6"/>
    <w:rsid w:val="767F38E0"/>
    <w:rsid w:val="77013B3C"/>
    <w:rsid w:val="77DC7165"/>
    <w:rsid w:val="783765A1"/>
    <w:rsid w:val="78EC0A30"/>
    <w:rsid w:val="79F84D59"/>
    <w:rsid w:val="7B161441"/>
    <w:rsid w:val="7B4C42DF"/>
    <w:rsid w:val="7B6753A3"/>
    <w:rsid w:val="7C7E225A"/>
    <w:rsid w:val="7CAE4FC8"/>
    <w:rsid w:val="7D4E7C75"/>
    <w:rsid w:val="7D7508C6"/>
    <w:rsid w:val="7D81670E"/>
    <w:rsid w:val="7FFC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
    <w:pPr>
      <w:widowControl/>
      <w:jc w:val="left"/>
      <w:outlineLvl w:val="2"/>
    </w:pPr>
    <w:rPr>
      <w:rFonts w:ascii="宋体" w:hAnsi="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w:basedOn w:val="1"/>
    <w:qFormat/>
    <w:uiPriority w:val="0"/>
    <w:pPr>
      <w:jc w:val="right"/>
    </w:pPr>
    <w:rPr>
      <w:sz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Hyperlink"/>
    <w:unhideWhenUsed/>
    <w:qFormat/>
    <w:uiPriority w:val="99"/>
    <w:rPr>
      <w:color w:val="0000CC"/>
      <w:u w:val="single"/>
    </w:rPr>
  </w:style>
  <w:style w:type="character" w:styleId="19">
    <w:name w:val="annotation reference"/>
    <w:unhideWhenUsed/>
    <w:qFormat/>
    <w:uiPriority w:val="99"/>
    <w:rPr>
      <w:sz w:val="21"/>
      <w:szCs w:val="21"/>
    </w:rPr>
  </w:style>
  <w:style w:type="character" w:customStyle="1" w:styleId="20">
    <w:name w:val="批注主题 Char"/>
    <w:link w:val="12"/>
    <w:semiHidden/>
    <w:qFormat/>
    <w:uiPriority w:val="99"/>
    <w:rPr>
      <w:rFonts w:ascii="Times New Roman" w:hAnsi="Times New Roman"/>
      <w:b/>
      <w:bCs/>
      <w:kern w:val="2"/>
      <w:sz w:val="21"/>
      <w:szCs w:val="24"/>
    </w:rPr>
  </w:style>
  <w:style w:type="character" w:customStyle="1" w:styleId="21">
    <w:name w:val="页脚 Char"/>
    <w:link w:val="9"/>
    <w:qFormat/>
    <w:uiPriority w:val="99"/>
    <w:rPr>
      <w:sz w:val="18"/>
      <w:szCs w:val="18"/>
    </w:rPr>
  </w:style>
  <w:style w:type="character" w:customStyle="1" w:styleId="22">
    <w:name w:val="标题 3 Char"/>
    <w:link w:val="4"/>
    <w:qFormat/>
    <w:uiPriority w:val="9"/>
    <w:rPr>
      <w:rFonts w:ascii="宋体" w:hAnsi="宋体" w:cs="宋体"/>
      <w:b/>
      <w:bCs/>
      <w:sz w:val="27"/>
      <w:szCs w:val="27"/>
    </w:rPr>
  </w:style>
  <w:style w:type="character" w:customStyle="1" w:styleId="23">
    <w:name w:val="批注文字 Char"/>
    <w:link w:val="5"/>
    <w:semiHidden/>
    <w:qFormat/>
    <w:uiPriority w:val="99"/>
    <w:rPr>
      <w:rFonts w:ascii="Times New Roman" w:hAnsi="Times New Roman"/>
      <w:kern w:val="2"/>
      <w:sz w:val="21"/>
      <w:szCs w:val="24"/>
    </w:rPr>
  </w:style>
  <w:style w:type="character" w:customStyle="1" w:styleId="24">
    <w:name w:val="标题 1 Char"/>
    <w:link w:val="2"/>
    <w:qFormat/>
    <w:uiPriority w:val="9"/>
    <w:rPr>
      <w:rFonts w:ascii="Times New Roman" w:hAnsi="Times New Roman"/>
      <w:b/>
      <w:bCs/>
      <w:kern w:val="44"/>
      <w:sz w:val="44"/>
      <w:szCs w:val="44"/>
    </w:rPr>
  </w:style>
  <w:style w:type="character" w:customStyle="1" w:styleId="25">
    <w:name w:val="页眉 Char"/>
    <w:link w:val="10"/>
    <w:qFormat/>
    <w:uiPriority w:val="99"/>
    <w:rPr>
      <w:sz w:val="18"/>
      <w:szCs w:val="18"/>
    </w:rPr>
  </w:style>
  <w:style w:type="paragraph" w:customStyle="1" w:styleId="2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7">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styleId="28">
    <w:name w:val="List Paragraph"/>
    <w:basedOn w:val="1"/>
    <w:unhideWhenUsed/>
    <w:qFormat/>
    <w:uiPriority w:val="99"/>
    <w:pPr>
      <w:ind w:firstLine="420" w:firstLineChars="200"/>
    </w:pPr>
  </w:style>
  <w:style w:type="paragraph" w:customStyle="1" w:styleId="29">
    <w:name w:val="列出段落1"/>
    <w:basedOn w:val="30"/>
    <w:unhideWhenUsed/>
    <w:qFormat/>
    <w:uiPriority w:val="99"/>
    <w:pPr>
      <w:tabs>
        <w:tab w:val="center" w:pos="4153"/>
        <w:tab w:val="right" w:pos="8306"/>
      </w:tabs>
      <w:ind w:firstLine="420" w:firstLineChars="200"/>
    </w:pPr>
  </w:style>
  <w:style w:type="paragraph" w:customStyle="1" w:styleId="30">
    <w:name w:val="Header1"/>
    <w:basedOn w:val="31"/>
    <w:qFormat/>
    <w:uiPriority w:val="99"/>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spacing w:line="240" w:lineRule="auto"/>
    </w:pPr>
  </w:style>
  <w:style w:type="paragraph" w:customStyle="1" w:styleId="31">
    <w:name w:val="Footer1"/>
    <w:basedOn w:val="6"/>
    <w:qFormat/>
    <w:uiPriority w:val="99"/>
    <w:pPr>
      <w:tabs>
        <w:tab w:val="center" w:pos="4153"/>
        <w:tab w:val="right" w:pos="8306"/>
      </w:tabs>
      <w:jc w:val="left"/>
    </w:pPr>
    <w:rPr>
      <w:sz w:val="18"/>
    </w:rPr>
  </w:style>
  <w:style w:type="paragraph" w:customStyle="1" w:styleId="32">
    <w:name w:val="msonormal1"/>
    <w:qFormat/>
    <w:uiPriority w:val="0"/>
    <w:pPr>
      <w:widowControl w:val="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4685</Words>
  <Characters>4918</Characters>
  <Lines>21</Lines>
  <Paragraphs>6</Paragraphs>
  <TotalTime>5</TotalTime>
  <ScaleCrop>false</ScaleCrop>
  <LinksUpToDate>false</LinksUpToDate>
  <CharactersWithSpaces>4963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2020-06-03T09:02:00Z</dcterms:created>
  <dc:creator>USER</dc:creator>
  <cp:lastModifiedBy>怒放的生命</cp:lastModifiedBy>
  <cp:lastPrinted>2020-01-03T02:06:00Z</cp:lastPrinted>
  <dcterms:modified xsi:type="dcterms:W3CDTF">2020-08-24T09:36:46Z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