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4D" w:rsidRDefault="00AF7D4D">
      <w:pPr>
        <w:jc w:val="center"/>
        <w:rPr>
          <w:rFonts w:ascii="方正小标宋简体" w:eastAsia="方正小标宋简体" w:hAnsi="方正小标宋简体" w:cs="方正小标宋简体"/>
          <w:sz w:val="52"/>
          <w:szCs w:val="52"/>
        </w:rPr>
      </w:pPr>
    </w:p>
    <w:p w:rsidR="00AF7D4D" w:rsidRDefault="00AF7D4D">
      <w:pPr>
        <w:jc w:val="center"/>
        <w:rPr>
          <w:rFonts w:ascii="方正小标宋简体" w:eastAsia="方正小标宋简体" w:hAnsi="方正小标宋简体" w:cs="方正小标宋简体"/>
          <w:sz w:val="52"/>
          <w:szCs w:val="52"/>
        </w:rPr>
      </w:pPr>
    </w:p>
    <w:p w:rsidR="00AF7D4D" w:rsidRDefault="00AF7D4D">
      <w:pPr>
        <w:jc w:val="center"/>
        <w:rPr>
          <w:rFonts w:ascii="方正小标宋简体" w:eastAsia="方正小标宋简体" w:hAnsi="方正小标宋简体" w:cs="方正小标宋简体"/>
          <w:sz w:val="52"/>
          <w:szCs w:val="52"/>
        </w:rPr>
      </w:pPr>
    </w:p>
    <w:p w:rsidR="00AF7D4D" w:rsidRDefault="00AF7D4D">
      <w:pPr>
        <w:jc w:val="center"/>
        <w:rPr>
          <w:rFonts w:ascii="方正小标宋简体" w:eastAsia="方正小标宋简体" w:hAnsi="方正小标宋简体" w:cs="方正小标宋简体"/>
          <w:sz w:val="52"/>
          <w:szCs w:val="52"/>
        </w:rPr>
      </w:pPr>
    </w:p>
    <w:p w:rsidR="00AF7D4D" w:rsidRDefault="00AF7D4D">
      <w:pPr>
        <w:jc w:val="center"/>
        <w:rPr>
          <w:rFonts w:ascii="方正小标宋简体" w:eastAsia="方正小标宋简体" w:hAnsi="方正小标宋简体" w:cs="方正小标宋简体"/>
          <w:sz w:val="52"/>
          <w:szCs w:val="52"/>
        </w:rPr>
      </w:pPr>
    </w:p>
    <w:p w:rsidR="00AF7D4D" w:rsidRDefault="007F084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中共濮阳市委台湾工作办公室</w:t>
      </w:r>
    </w:p>
    <w:p w:rsidR="00AF7D4D" w:rsidRDefault="007F084D">
      <w:pPr>
        <w:jc w:val="center"/>
        <w:rPr>
          <w:rFonts w:ascii="隶书" w:eastAsia="隶书" w:hAnsi="隶书" w:cs="隶书"/>
          <w:sz w:val="52"/>
          <w:szCs w:val="52"/>
        </w:rPr>
        <w:sectPr w:rsidR="00AF7D4D">
          <w:pgSz w:w="11906" w:h="16838"/>
          <w:pgMar w:top="1440" w:right="1531" w:bottom="1440" w:left="1587" w:header="850" w:footer="992" w:gutter="0"/>
          <w:pgNumType w:fmt="numberInDash" w:start="1"/>
          <w:cols w:space="720"/>
          <w:docGrid w:type="lines" w:linePitch="317"/>
        </w:sectPr>
      </w:pPr>
      <w:r>
        <w:rPr>
          <w:rFonts w:ascii="方正小标宋简体" w:eastAsia="方正小标宋简体" w:hAnsi="方正小标宋简体" w:cs="方正小标宋简体" w:hint="eastAsia"/>
          <w:sz w:val="52"/>
          <w:szCs w:val="52"/>
        </w:rPr>
        <w:t>2015年度部门决算</w:t>
      </w:r>
    </w:p>
    <w:p w:rsidR="00AF7D4D" w:rsidRDefault="007F084D">
      <w:pPr>
        <w:jc w:val="center"/>
        <w:rPr>
          <w:rFonts w:ascii="黑体" w:eastAsia="黑体" w:hAnsi="黑体"/>
          <w:sz w:val="36"/>
          <w:szCs w:val="36"/>
        </w:rPr>
      </w:pPr>
      <w:r>
        <w:rPr>
          <w:rFonts w:ascii="黑体" w:eastAsia="黑体" w:hAnsi="黑体" w:hint="eastAsia"/>
          <w:sz w:val="36"/>
          <w:szCs w:val="36"/>
        </w:rPr>
        <w:lastRenderedPageBreak/>
        <w:t>目　　录</w:t>
      </w:r>
    </w:p>
    <w:p w:rsidR="00AF7D4D" w:rsidRDefault="007F084D">
      <w:pPr>
        <w:jc w:val="left"/>
        <w:rPr>
          <w:rFonts w:ascii="黑体" w:eastAsia="黑体" w:hAnsi="黑体"/>
          <w:sz w:val="32"/>
          <w:szCs w:val="32"/>
        </w:rPr>
      </w:pPr>
      <w:r>
        <w:rPr>
          <w:rFonts w:ascii="黑体" w:eastAsia="黑体" w:hAnsi="黑体" w:hint="eastAsia"/>
          <w:sz w:val="32"/>
          <w:szCs w:val="32"/>
        </w:rPr>
        <w:t>第一部分　　中共濮阳市委台湾工作办公室概况</w:t>
      </w:r>
    </w:p>
    <w:p w:rsidR="00AF7D4D" w:rsidRDefault="007F084D">
      <w:pPr>
        <w:numPr>
          <w:ilvl w:val="0"/>
          <w:numId w:val="1"/>
        </w:num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主要职责</w:t>
      </w:r>
    </w:p>
    <w:p w:rsidR="00AF7D4D" w:rsidRDefault="007F084D">
      <w:pPr>
        <w:numPr>
          <w:ilvl w:val="0"/>
          <w:numId w:val="1"/>
        </w:numPr>
        <w:spacing w:line="64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部门决算单位构成</w:t>
      </w:r>
    </w:p>
    <w:p w:rsidR="00AF7D4D" w:rsidRDefault="007F084D">
      <w:pPr>
        <w:jc w:val="left"/>
        <w:rPr>
          <w:rFonts w:ascii="黑体" w:eastAsia="黑体" w:hAnsi="黑体"/>
          <w:sz w:val="32"/>
          <w:szCs w:val="32"/>
        </w:rPr>
      </w:pPr>
      <w:r>
        <w:rPr>
          <w:rFonts w:ascii="黑体" w:eastAsia="黑体" w:hAnsi="黑体" w:hint="eastAsia"/>
          <w:sz w:val="32"/>
          <w:szCs w:val="32"/>
        </w:rPr>
        <w:t>第二部分　　中共濮阳市委台湾工作办公室2015年度部门决算</w:t>
      </w:r>
    </w:p>
    <w:p w:rsidR="00AF7D4D" w:rsidRDefault="007F084D">
      <w:pPr>
        <w:jc w:val="left"/>
        <w:rPr>
          <w:rFonts w:ascii="黑体" w:eastAsia="黑体" w:hAnsi="黑体"/>
          <w:sz w:val="32"/>
          <w:szCs w:val="32"/>
        </w:rPr>
      </w:pPr>
      <w:r>
        <w:rPr>
          <w:rFonts w:ascii="黑体" w:eastAsia="黑体" w:hAnsi="黑体" w:hint="eastAsia"/>
          <w:sz w:val="32"/>
          <w:szCs w:val="32"/>
        </w:rPr>
        <w:t xml:space="preserve">            表</w:t>
      </w:r>
    </w:p>
    <w:p w:rsidR="00AF7D4D" w:rsidRDefault="007F084D">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一、收入支出决算总表</w:t>
      </w:r>
    </w:p>
    <w:p w:rsidR="00AF7D4D" w:rsidRDefault="007F084D">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二、收入决算表</w:t>
      </w:r>
    </w:p>
    <w:p w:rsidR="00AF7D4D" w:rsidRDefault="007F084D">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三、支出决算表</w:t>
      </w:r>
    </w:p>
    <w:p w:rsidR="00AF7D4D" w:rsidRDefault="007F084D">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四、财政拨款收入支出决算总表</w:t>
      </w:r>
    </w:p>
    <w:p w:rsidR="00AF7D4D" w:rsidRDefault="007F084D">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五、一般公共预算财政拨款支出决算表</w:t>
      </w:r>
    </w:p>
    <w:p w:rsidR="00AF7D4D" w:rsidRDefault="007F084D">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六、一般公共预算财政拨款基本支出决算表</w:t>
      </w:r>
    </w:p>
    <w:p w:rsidR="00AF7D4D" w:rsidRDefault="007F084D">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七、一般公共预算财政拨款“三公”经费支出决算表</w:t>
      </w:r>
    </w:p>
    <w:p w:rsidR="00AF7D4D" w:rsidRDefault="007F084D">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八、政府性基金预算财政拨款收入支出决算表</w:t>
      </w:r>
    </w:p>
    <w:p w:rsidR="00AF7D4D" w:rsidRDefault="007F084D">
      <w:pPr>
        <w:jc w:val="left"/>
        <w:rPr>
          <w:rFonts w:ascii="黑体" w:eastAsia="黑体" w:hAnsi="黑体"/>
          <w:sz w:val="32"/>
          <w:szCs w:val="32"/>
        </w:rPr>
      </w:pPr>
      <w:r>
        <w:rPr>
          <w:rFonts w:ascii="黑体" w:eastAsia="黑体" w:hAnsi="黑体" w:hint="eastAsia"/>
          <w:sz w:val="32"/>
          <w:szCs w:val="32"/>
        </w:rPr>
        <w:t>第三部分　　中共濮阳市委台湾工作办公室2016年度部门决算</w:t>
      </w:r>
    </w:p>
    <w:p w:rsidR="00AF7D4D" w:rsidRDefault="007F084D">
      <w:pPr>
        <w:jc w:val="left"/>
        <w:rPr>
          <w:rFonts w:ascii="黑体" w:eastAsia="黑体" w:hAnsi="黑体"/>
          <w:sz w:val="32"/>
          <w:szCs w:val="32"/>
        </w:rPr>
      </w:pPr>
      <w:r>
        <w:rPr>
          <w:rFonts w:ascii="黑体" w:eastAsia="黑体" w:hAnsi="黑体" w:hint="eastAsia"/>
          <w:sz w:val="32"/>
          <w:szCs w:val="32"/>
        </w:rPr>
        <w:t xml:space="preserve">            情况说明</w:t>
      </w:r>
    </w:p>
    <w:p w:rsidR="00AF7D4D" w:rsidRDefault="007F084D">
      <w:pPr>
        <w:jc w:val="left"/>
        <w:rPr>
          <w:rFonts w:ascii="黑体" w:eastAsia="黑体" w:hAnsi="黑体"/>
          <w:sz w:val="32"/>
          <w:szCs w:val="32"/>
        </w:rPr>
        <w:sectPr w:rsidR="00AF7D4D">
          <w:footerReference w:type="default" r:id="rId9"/>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第四部分　　名词解释</w:t>
      </w:r>
    </w:p>
    <w:p w:rsidR="00AF7D4D" w:rsidRDefault="007F084D">
      <w:pPr>
        <w:jc w:val="center"/>
        <w:outlineLvl w:val="0"/>
        <w:rPr>
          <w:rFonts w:ascii="隶书" w:eastAsia="隶书" w:hAnsi="隶书" w:cs="隶书"/>
          <w:sz w:val="48"/>
          <w:szCs w:val="48"/>
        </w:rPr>
      </w:pPr>
      <w:r>
        <w:rPr>
          <w:rFonts w:ascii="隶书" w:eastAsia="隶书" w:hAnsi="隶书" w:cs="隶书" w:hint="eastAsia"/>
          <w:sz w:val="36"/>
          <w:szCs w:val="36"/>
        </w:rPr>
        <w:lastRenderedPageBreak/>
        <w:t>第一部分　　中共濮阳市委台湾工作办公室概况</w:t>
      </w:r>
    </w:p>
    <w:p w:rsidR="00AF7D4D" w:rsidRDefault="007F084D">
      <w:pPr>
        <w:outlineLvl w:val="0"/>
        <w:rPr>
          <w:rFonts w:ascii="黑体" w:eastAsia="黑体" w:hAnsi="黑体"/>
          <w:sz w:val="32"/>
          <w:szCs w:val="32"/>
        </w:rPr>
      </w:pPr>
      <w:r>
        <w:rPr>
          <w:rFonts w:ascii="黑体" w:eastAsia="黑体" w:hAnsi="黑体" w:hint="eastAsia"/>
          <w:sz w:val="32"/>
          <w:szCs w:val="32"/>
        </w:rPr>
        <w:t xml:space="preserve">    一、主要职责</w:t>
      </w:r>
    </w:p>
    <w:p w:rsidR="00AF7D4D" w:rsidRDefault="007F084D">
      <w:pPr>
        <w:adjustRightInd w:val="0"/>
        <w:snapToGri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（一）贯彻执行党中央、国务院、省委、省政府和市委、市政府对台工作方针、政策和规定；研究拟定全市对台工作计划和实施意见。</w:t>
      </w:r>
    </w:p>
    <w:p w:rsidR="00AF7D4D" w:rsidRDefault="007F084D">
      <w:pPr>
        <w:adjustRightInd w:val="0"/>
        <w:snapToGri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组织、指导、管理、协调全市对台工作；会同有关部门协调和指导全市的对台经贸工作和与台湾在各个领域的交流与合作；负责联络我市在台人员中的上层重点人士；负责组织、协调来我市的台湾各界人士的接待服务工作。</w:t>
      </w:r>
    </w:p>
    <w:p w:rsidR="00AF7D4D" w:rsidRDefault="007F084D">
      <w:pPr>
        <w:adjustRightInd w:val="0"/>
        <w:snapToGri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（三）负责组织实施对台宣传工作，进行对台方针政策和台湾形势的宣传教育；负责处理我市涉台重大事件；归口管理全市涉台法律事务。</w:t>
      </w:r>
    </w:p>
    <w:p w:rsidR="00AF7D4D" w:rsidRDefault="007F084D">
      <w:pPr>
        <w:adjustRightInd w:val="0"/>
        <w:snapToGri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（四）指导各民主党派、市工商联和其他社会团体有关重点人士、重大活动等方面的涉台工作。</w:t>
      </w:r>
    </w:p>
    <w:p w:rsidR="00AF7D4D" w:rsidRDefault="007F084D">
      <w:pPr>
        <w:adjustRightInd w:val="0"/>
        <w:snapToGri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（五）承办市委、市政府和市委统战部交办的其他事项。</w:t>
      </w:r>
    </w:p>
    <w:p w:rsidR="00473459" w:rsidRPr="00473459" w:rsidRDefault="00473459" w:rsidP="00473459">
      <w:pPr>
        <w:ind w:firstLineChars="200" w:firstLine="640"/>
        <w:rPr>
          <w:rFonts w:ascii="仿宋_GB2312" w:eastAsia="仿宋_GB2312"/>
          <w:sz w:val="32"/>
          <w:szCs w:val="32"/>
        </w:rPr>
      </w:pPr>
      <w:r>
        <w:rPr>
          <w:rFonts w:ascii="仿宋_GB2312" w:eastAsia="仿宋_GB2312" w:hint="eastAsia"/>
          <w:sz w:val="32"/>
          <w:szCs w:val="32"/>
        </w:rPr>
        <w:t>单位人员编制4名，实有4名。无内设机构。</w:t>
      </w:r>
    </w:p>
    <w:p w:rsidR="00AF7D4D" w:rsidRDefault="007F084D">
      <w:pPr>
        <w:adjustRightInd w:val="0"/>
        <w:snapToGrid w:val="0"/>
        <w:spacing w:line="360" w:lineRule="auto"/>
        <w:ind w:firstLine="640"/>
        <w:rPr>
          <w:rFonts w:ascii="黑体" w:eastAsia="黑体" w:hAnsi="黑体"/>
          <w:sz w:val="32"/>
          <w:szCs w:val="32"/>
        </w:rPr>
      </w:pPr>
      <w:r>
        <w:rPr>
          <w:rFonts w:ascii="黑体" w:eastAsia="黑体" w:hAnsi="黑体" w:hint="eastAsia"/>
          <w:sz w:val="32"/>
          <w:szCs w:val="32"/>
        </w:rPr>
        <w:t>二、决算单位构成</w:t>
      </w:r>
    </w:p>
    <w:p w:rsidR="00AF7D4D" w:rsidRPr="00EE6540" w:rsidRDefault="007F084D">
      <w:pPr>
        <w:pStyle w:val="a3"/>
        <w:kinsoku w:val="0"/>
        <w:overflowPunct w:val="0"/>
        <w:snapToGrid w:val="0"/>
        <w:spacing w:line="360" w:lineRule="auto"/>
        <w:ind w:left="121" w:right="118" w:firstLine="360"/>
        <w:rPr>
          <w:rFonts w:ascii="仿宋" w:eastAsia="仿宋" w:hAnsi="仿宋"/>
          <w:spacing w:val="-1"/>
          <w:sz w:val="32"/>
        </w:rPr>
      </w:pPr>
      <w:r>
        <w:rPr>
          <w:rFonts w:eastAsia="仿宋_GB2312" w:hAnsi="仿宋_GB2312" w:hint="eastAsia"/>
          <w:sz w:val="32"/>
        </w:rPr>
        <w:t xml:space="preserve">  </w:t>
      </w:r>
      <w:r w:rsidRPr="00EE6540">
        <w:rPr>
          <w:rFonts w:ascii="仿宋" w:eastAsia="仿宋" w:hAnsi="仿宋" w:hint="eastAsia"/>
          <w:sz w:val="32"/>
        </w:rPr>
        <w:t>中共濮阳市委台湾工作办公室</w:t>
      </w:r>
      <w:r w:rsidRPr="00EE6540">
        <w:rPr>
          <w:rFonts w:ascii="仿宋" w:eastAsia="仿宋" w:hAnsi="仿宋" w:hint="eastAsia"/>
          <w:spacing w:val="2"/>
          <w:sz w:val="32"/>
        </w:rPr>
        <w:t>部门</w:t>
      </w:r>
      <w:r w:rsidRPr="00EE6540">
        <w:rPr>
          <w:rFonts w:ascii="仿宋" w:eastAsia="仿宋" w:hAnsi="仿宋" w:hint="eastAsia"/>
          <w:sz w:val="32"/>
        </w:rPr>
        <w:t>决</w:t>
      </w:r>
      <w:r w:rsidRPr="00EE6540">
        <w:rPr>
          <w:rFonts w:ascii="仿宋" w:eastAsia="仿宋" w:hAnsi="仿宋" w:hint="eastAsia"/>
          <w:spacing w:val="2"/>
          <w:sz w:val="32"/>
        </w:rPr>
        <w:t>算仅包括机关本级</w:t>
      </w:r>
      <w:r w:rsidRPr="00EE6540">
        <w:rPr>
          <w:rFonts w:ascii="仿宋" w:eastAsia="仿宋" w:hAnsi="仿宋" w:hint="eastAsia"/>
          <w:spacing w:val="-1"/>
          <w:sz w:val="32"/>
        </w:rPr>
        <w:lastRenderedPageBreak/>
        <w:t>决算</w:t>
      </w:r>
      <w:r w:rsidR="00EE6540" w:rsidRPr="00EE6540">
        <w:rPr>
          <w:rFonts w:ascii="仿宋" w:eastAsia="仿宋" w:hAnsi="仿宋" w:hint="eastAsia"/>
          <w:spacing w:val="-1"/>
          <w:sz w:val="32"/>
        </w:rPr>
        <w:t>，</w:t>
      </w:r>
      <w:r w:rsidR="00EE6540" w:rsidRPr="00EE6540">
        <w:rPr>
          <w:rFonts w:ascii="仿宋" w:eastAsia="仿宋" w:hAnsi="仿宋" w:hint="eastAsia"/>
          <w:color w:val="333333"/>
          <w:sz w:val="32"/>
        </w:rPr>
        <w:t>本部门没有独立核算的下级预算单位，部门本级决算即汇总决算。</w:t>
      </w:r>
    </w:p>
    <w:p w:rsidR="00AF7D4D" w:rsidRDefault="00AF7D4D">
      <w:pPr>
        <w:pStyle w:val="a3"/>
        <w:kinsoku w:val="0"/>
        <w:overflowPunct w:val="0"/>
        <w:snapToGrid w:val="0"/>
        <w:spacing w:line="360" w:lineRule="auto"/>
        <w:ind w:left="121" w:right="118" w:firstLine="360"/>
        <w:rPr>
          <w:rFonts w:eastAsia="仿宋_GB2312" w:hAnsi="仿宋_GB2312"/>
          <w:spacing w:val="-1"/>
          <w:sz w:val="32"/>
        </w:rPr>
      </w:pPr>
    </w:p>
    <w:p w:rsidR="00AF7D4D" w:rsidRDefault="007F084D">
      <w:pPr>
        <w:pStyle w:val="a3"/>
        <w:kinsoku w:val="0"/>
        <w:overflowPunct w:val="0"/>
        <w:snapToGrid w:val="0"/>
        <w:spacing w:line="360" w:lineRule="auto"/>
        <w:ind w:left="121" w:right="118" w:firstLine="360"/>
        <w:jc w:val="center"/>
        <w:rPr>
          <w:rFonts w:ascii="隶书" w:eastAsia="隶书" w:hAnsi="隶书" w:cs="隶书"/>
          <w:sz w:val="36"/>
          <w:szCs w:val="36"/>
        </w:rPr>
      </w:pPr>
      <w:r>
        <w:rPr>
          <w:rFonts w:ascii="隶书" w:eastAsia="隶书" w:hAnsi="隶书" w:cs="隶书" w:hint="eastAsia"/>
          <w:sz w:val="36"/>
          <w:szCs w:val="36"/>
        </w:rPr>
        <w:t>第二部分</w:t>
      </w:r>
    </w:p>
    <w:tbl>
      <w:tblPr>
        <w:tblW w:w="10320" w:type="dxa"/>
        <w:tblInd w:w="-1040" w:type="dxa"/>
        <w:tblLayout w:type="fixed"/>
        <w:tblCellMar>
          <w:top w:w="15" w:type="dxa"/>
          <w:left w:w="15" w:type="dxa"/>
          <w:bottom w:w="15" w:type="dxa"/>
          <w:right w:w="15" w:type="dxa"/>
        </w:tblCellMar>
        <w:tblLook w:val="0000"/>
      </w:tblPr>
      <w:tblGrid>
        <w:gridCol w:w="1989"/>
        <w:gridCol w:w="643"/>
        <w:gridCol w:w="640"/>
        <w:gridCol w:w="471"/>
        <w:gridCol w:w="1312"/>
        <w:gridCol w:w="2319"/>
        <w:gridCol w:w="493"/>
        <w:gridCol w:w="323"/>
        <w:gridCol w:w="526"/>
        <w:gridCol w:w="1604"/>
      </w:tblGrid>
      <w:tr w:rsidR="00AF7D4D">
        <w:trPr>
          <w:trHeight w:val="90"/>
        </w:trPr>
        <w:tc>
          <w:tcPr>
            <w:tcW w:w="10320" w:type="dxa"/>
            <w:gridSpan w:val="10"/>
            <w:vAlign w:val="center"/>
          </w:tcPr>
          <w:p w:rsidR="00AF7D4D" w:rsidRDefault="007F084D">
            <w:pPr>
              <w:jc w:val="center"/>
              <w:rPr>
                <w:rFonts w:ascii="隶书" w:eastAsia="隶书" w:hAnsi="隶书" w:cs="隶书"/>
                <w:spacing w:val="-9"/>
                <w:sz w:val="36"/>
                <w:szCs w:val="36"/>
              </w:rPr>
            </w:pPr>
            <w:r>
              <w:rPr>
                <w:rFonts w:ascii="隶书" w:eastAsia="隶书" w:hAnsi="隶书" w:cs="隶书" w:hint="eastAsia"/>
                <w:spacing w:val="-9"/>
                <w:sz w:val="36"/>
                <w:szCs w:val="36"/>
              </w:rPr>
              <w:t>中共濮阳市委台湾工作办公室2015年度部门决算表</w:t>
            </w:r>
          </w:p>
          <w:p w:rsidR="00AF7D4D" w:rsidRDefault="007F084D">
            <w:pPr>
              <w:jc w:val="center"/>
              <w:rPr>
                <w:rFonts w:ascii="黑体" w:eastAsia="黑体" w:hAnsi="宋体"/>
                <w:color w:val="000000"/>
                <w:sz w:val="28"/>
                <w:szCs w:val="28"/>
              </w:rPr>
            </w:pPr>
            <w:r>
              <w:rPr>
                <w:rFonts w:ascii="黑体" w:eastAsia="黑体" w:hAnsi="宋体" w:hint="eastAsia"/>
                <w:color w:val="000000"/>
                <w:kern w:val="0"/>
                <w:sz w:val="28"/>
                <w:szCs w:val="28"/>
              </w:rPr>
              <w:t>收入支出决算总表</w:t>
            </w:r>
          </w:p>
        </w:tc>
      </w:tr>
      <w:tr w:rsidR="00AF7D4D">
        <w:trPr>
          <w:trHeight w:val="90"/>
        </w:trPr>
        <w:tc>
          <w:tcPr>
            <w:tcW w:w="3272" w:type="dxa"/>
            <w:gridSpan w:val="3"/>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471" w:type="dxa"/>
            <w:vAlign w:val="center"/>
          </w:tcPr>
          <w:p w:rsidR="00AF7D4D" w:rsidRDefault="00AF7D4D">
            <w:pPr>
              <w:rPr>
                <w:rFonts w:ascii="宋体" w:hAnsi="宋体" w:cs="宋体"/>
                <w:color w:val="000000"/>
                <w:sz w:val="16"/>
                <w:szCs w:val="16"/>
              </w:rPr>
            </w:pPr>
          </w:p>
        </w:tc>
        <w:tc>
          <w:tcPr>
            <w:tcW w:w="1312" w:type="dxa"/>
            <w:vAlign w:val="center"/>
          </w:tcPr>
          <w:p w:rsidR="00AF7D4D" w:rsidRDefault="00AF7D4D">
            <w:pPr>
              <w:rPr>
                <w:rFonts w:ascii="宋体" w:hAnsi="宋体" w:cs="宋体"/>
                <w:color w:val="000000"/>
                <w:sz w:val="16"/>
                <w:szCs w:val="16"/>
              </w:rPr>
            </w:pPr>
          </w:p>
        </w:tc>
        <w:tc>
          <w:tcPr>
            <w:tcW w:w="3135" w:type="dxa"/>
            <w:gridSpan w:val="3"/>
            <w:vAlign w:val="center"/>
          </w:tcPr>
          <w:p w:rsidR="00AF7D4D" w:rsidRDefault="00AF7D4D">
            <w:pPr>
              <w:rPr>
                <w:rFonts w:ascii="宋体" w:hAnsi="宋体" w:cs="宋体"/>
                <w:color w:val="000000"/>
                <w:sz w:val="16"/>
                <w:szCs w:val="16"/>
              </w:rPr>
            </w:pPr>
          </w:p>
        </w:tc>
        <w:tc>
          <w:tcPr>
            <w:tcW w:w="526" w:type="dxa"/>
            <w:vAlign w:val="center"/>
          </w:tcPr>
          <w:p w:rsidR="00AF7D4D" w:rsidRDefault="00AF7D4D">
            <w:pPr>
              <w:rPr>
                <w:rFonts w:ascii="宋体" w:hAnsi="宋体" w:cs="宋体"/>
                <w:color w:val="000000"/>
                <w:sz w:val="16"/>
                <w:szCs w:val="16"/>
              </w:rPr>
            </w:pPr>
          </w:p>
        </w:tc>
        <w:tc>
          <w:tcPr>
            <w:tcW w:w="1604" w:type="dxa"/>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公开01表</w:t>
            </w:r>
          </w:p>
        </w:tc>
      </w:tr>
      <w:tr w:rsidR="00AF7D4D">
        <w:trPr>
          <w:trHeight w:val="90"/>
        </w:trPr>
        <w:tc>
          <w:tcPr>
            <w:tcW w:w="3272" w:type="dxa"/>
            <w:gridSpan w:val="3"/>
            <w:vAlign w:val="center"/>
          </w:tcPr>
          <w:p w:rsidR="00AF7D4D" w:rsidRDefault="00AF7D4D">
            <w:pPr>
              <w:rPr>
                <w:rFonts w:ascii="宋体" w:hAnsi="宋体" w:cs="宋体"/>
                <w:color w:val="000000"/>
                <w:sz w:val="16"/>
                <w:szCs w:val="16"/>
              </w:rPr>
            </w:pPr>
          </w:p>
        </w:tc>
        <w:tc>
          <w:tcPr>
            <w:tcW w:w="471" w:type="dxa"/>
            <w:vAlign w:val="center"/>
          </w:tcPr>
          <w:p w:rsidR="00AF7D4D" w:rsidRDefault="00AF7D4D">
            <w:pPr>
              <w:rPr>
                <w:rFonts w:ascii="宋体" w:hAnsi="宋体" w:cs="宋体"/>
                <w:color w:val="000000"/>
                <w:sz w:val="16"/>
                <w:szCs w:val="16"/>
              </w:rPr>
            </w:pPr>
          </w:p>
        </w:tc>
        <w:tc>
          <w:tcPr>
            <w:tcW w:w="1312" w:type="dxa"/>
            <w:vAlign w:val="center"/>
          </w:tcPr>
          <w:p w:rsidR="00AF7D4D" w:rsidRDefault="00AF7D4D">
            <w:pPr>
              <w:rPr>
                <w:rFonts w:ascii="宋体" w:hAnsi="宋体" w:cs="宋体"/>
                <w:color w:val="000000"/>
                <w:sz w:val="16"/>
                <w:szCs w:val="16"/>
              </w:rPr>
            </w:pPr>
          </w:p>
        </w:tc>
        <w:tc>
          <w:tcPr>
            <w:tcW w:w="3135" w:type="dxa"/>
            <w:gridSpan w:val="3"/>
            <w:vAlign w:val="center"/>
          </w:tcPr>
          <w:p w:rsidR="00AF7D4D" w:rsidRDefault="00AF7D4D">
            <w:pPr>
              <w:rPr>
                <w:rFonts w:ascii="宋体" w:hAnsi="宋体" w:cs="宋体"/>
                <w:color w:val="000000"/>
                <w:sz w:val="16"/>
                <w:szCs w:val="16"/>
              </w:rPr>
            </w:pPr>
          </w:p>
        </w:tc>
        <w:tc>
          <w:tcPr>
            <w:tcW w:w="526" w:type="dxa"/>
            <w:vAlign w:val="center"/>
          </w:tcPr>
          <w:p w:rsidR="00AF7D4D" w:rsidRDefault="00AF7D4D">
            <w:pPr>
              <w:rPr>
                <w:rFonts w:ascii="宋体" w:hAnsi="宋体" w:cs="宋体"/>
                <w:color w:val="000000"/>
                <w:sz w:val="16"/>
                <w:szCs w:val="16"/>
              </w:rPr>
            </w:pPr>
          </w:p>
        </w:tc>
        <w:tc>
          <w:tcPr>
            <w:tcW w:w="1604" w:type="dxa"/>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F7D4D">
        <w:trPr>
          <w:trHeight w:val="90"/>
        </w:trPr>
        <w:tc>
          <w:tcPr>
            <w:tcW w:w="5055" w:type="dxa"/>
            <w:gridSpan w:val="5"/>
            <w:tcBorders>
              <w:top w:val="single" w:sz="12"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收　　入</w:t>
            </w:r>
          </w:p>
        </w:tc>
        <w:tc>
          <w:tcPr>
            <w:tcW w:w="5265" w:type="dxa"/>
            <w:gridSpan w:val="5"/>
            <w:tcBorders>
              <w:top w:val="single" w:sz="12"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支　　出</w:t>
            </w: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一、财政拨款收入</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jc w:val="right"/>
              <w:rPr>
                <w:rFonts w:ascii="宋体" w:hAnsi="宋体" w:cs="宋体"/>
                <w:color w:val="000000"/>
                <w:sz w:val="16"/>
                <w:szCs w:val="16"/>
              </w:rPr>
            </w:pPr>
            <w:r>
              <w:rPr>
                <w:rFonts w:ascii="宋体" w:hAnsi="宋体" w:cs="宋体" w:hint="eastAsia"/>
                <w:color w:val="000000"/>
                <w:sz w:val="16"/>
                <w:szCs w:val="16"/>
              </w:rPr>
              <w:t>97.06</w:t>
            </w: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7F084D">
            <w:pPr>
              <w:jc w:val="right"/>
              <w:rPr>
                <w:rFonts w:ascii="宋体" w:hAnsi="宋体" w:cs="宋体"/>
                <w:color w:val="000000"/>
                <w:sz w:val="16"/>
                <w:szCs w:val="16"/>
              </w:rPr>
            </w:pPr>
            <w:r>
              <w:rPr>
                <w:rFonts w:ascii="宋体" w:hAnsi="宋体" w:cs="宋体" w:hint="eastAsia"/>
                <w:color w:val="000000"/>
                <w:sz w:val="16"/>
                <w:szCs w:val="16"/>
              </w:rPr>
              <w:t>93.16</w:t>
            </w: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二、上级补助收入</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二、外交支出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三、事业收入</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四、经营收入</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五、附属单位上缴收入</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六、其他收入</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7F084D">
            <w:pPr>
              <w:jc w:val="right"/>
              <w:rPr>
                <w:rFonts w:ascii="宋体" w:hAnsi="宋体" w:cs="宋体"/>
                <w:color w:val="000000"/>
                <w:sz w:val="16"/>
                <w:szCs w:val="16"/>
              </w:rPr>
            </w:pPr>
            <w:r>
              <w:rPr>
                <w:rFonts w:ascii="宋体" w:hAnsi="宋体" w:cs="宋体" w:hint="eastAsia"/>
                <w:color w:val="000000"/>
                <w:sz w:val="16"/>
                <w:szCs w:val="16"/>
              </w:rPr>
              <w:t>7.22</w:t>
            </w: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7F084D">
            <w:pPr>
              <w:jc w:val="right"/>
              <w:rPr>
                <w:rFonts w:ascii="宋体" w:hAnsi="宋体" w:cs="宋体"/>
                <w:color w:val="000000"/>
                <w:sz w:val="16"/>
                <w:szCs w:val="16"/>
              </w:rPr>
            </w:pPr>
            <w:r>
              <w:rPr>
                <w:rFonts w:ascii="宋体" w:hAnsi="宋体" w:cs="宋体" w:hint="eastAsia"/>
                <w:color w:val="000000"/>
                <w:sz w:val="16"/>
                <w:szCs w:val="16"/>
              </w:rPr>
              <w:t>1.42</w:t>
            </w: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187"/>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24</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25</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jc w:val="right"/>
              <w:rPr>
                <w:rFonts w:ascii="宋体" w:hAnsi="宋体" w:cs="宋体"/>
                <w:b/>
                <w:color w:val="000000"/>
                <w:sz w:val="16"/>
                <w:szCs w:val="16"/>
              </w:rPr>
            </w:pPr>
            <w:r>
              <w:rPr>
                <w:rFonts w:ascii="宋体" w:hAnsi="宋体" w:cs="宋体" w:hint="eastAsia"/>
                <w:color w:val="000000"/>
                <w:sz w:val="16"/>
                <w:szCs w:val="16"/>
              </w:rPr>
              <w:t>97.06</w:t>
            </w: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54</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7F084D">
            <w:pPr>
              <w:jc w:val="right"/>
              <w:rPr>
                <w:rFonts w:ascii="宋体" w:hAnsi="宋体" w:cs="宋体"/>
                <w:b/>
                <w:color w:val="000000"/>
                <w:sz w:val="16"/>
                <w:szCs w:val="16"/>
              </w:rPr>
            </w:pPr>
            <w:r>
              <w:rPr>
                <w:rFonts w:ascii="宋体" w:hAnsi="宋体" w:cs="宋体" w:hint="eastAsia"/>
                <w:b/>
                <w:color w:val="000000"/>
                <w:sz w:val="16"/>
                <w:szCs w:val="16"/>
              </w:rPr>
              <w:t>101.8</w:t>
            </w: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结余分配</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55</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年初结转和结余</w:t>
            </w: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jc w:val="right"/>
              <w:rPr>
                <w:rFonts w:ascii="宋体" w:hAnsi="宋体" w:cs="宋体"/>
                <w:color w:val="000000"/>
                <w:sz w:val="16"/>
                <w:szCs w:val="16"/>
              </w:rPr>
            </w:pPr>
            <w:r>
              <w:rPr>
                <w:rFonts w:ascii="宋体" w:hAnsi="宋体" w:cs="宋体" w:hint="eastAsia"/>
                <w:color w:val="000000"/>
                <w:sz w:val="16"/>
                <w:szCs w:val="16"/>
              </w:rPr>
              <w:t>32.78</w:t>
            </w: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年末结转和结余</w:t>
            </w: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7F084D">
            <w:pPr>
              <w:jc w:val="right"/>
              <w:rPr>
                <w:rFonts w:ascii="宋体" w:hAnsi="宋体" w:cs="宋体"/>
                <w:color w:val="000000"/>
                <w:sz w:val="16"/>
                <w:szCs w:val="16"/>
              </w:rPr>
            </w:pPr>
            <w:r>
              <w:rPr>
                <w:rFonts w:ascii="宋体" w:hAnsi="宋体" w:cs="宋体" w:hint="eastAsia"/>
                <w:color w:val="000000"/>
                <w:sz w:val="16"/>
                <w:szCs w:val="16"/>
              </w:rPr>
              <w:t>28.04</w:t>
            </w:r>
          </w:p>
        </w:tc>
      </w:tr>
      <w:tr w:rsidR="00AF7D4D">
        <w:trPr>
          <w:trHeight w:val="90"/>
        </w:trPr>
        <w:tc>
          <w:tcPr>
            <w:tcW w:w="1989"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center"/>
              <w:rPr>
                <w:rFonts w:ascii="宋体" w:hAnsi="宋体" w:cs="宋体"/>
                <w:color w:val="000000"/>
                <w:sz w:val="16"/>
                <w:szCs w:val="16"/>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28</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AF7D4D" w:rsidRDefault="00AF7D4D">
            <w:pPr>
              <w:rPr>
                <w:rFonts w:ascii="宋体" w:hAnsi="宋体" w:cs="宋体"/>
                <w:color w:val="000000"/>
                <w:sz w:val="16"/>
                <w:szCs w:val="16"/>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2453" w:type="dxa"/>
            <w:gridSpan w:val="3"/>
            <w:tcBorders>
              <w:top w:val="single" w:sz="4" w:space="0" w:color="000000"/>
              <w:left w:val="single" w:sz="4" w:space="0" w:color="000000"/>
              <w:bottom w:val="single" w:sz="4" w:space="0" w:color="000000"/>
              <w:right w:val="single" w:sz="12" w:space="0" w:color="000000"/>
            </w:tcBorders>
            <w:vAlign w:val="center"/>
          </w:tcPr>
          <w:p w:rsidR="00AF7D4D" w:rsidRDefault="00AF7D4D">
            <w:pPr>
              <w:rPr>
                <w:rFonts w:ascii="宋体" w:hAnsi="宋体" w:cs="宋体"/>
                <w:color w:val="000000"/>
                <w:sz w:val="16"/>
                <w:szCs w:val="16"/>
              </w:rPr>
            </w:pPr>
          </w:p>
        </w:tc>
      </w:tr>
      <w:tr w:rsidR="00AF7D4D">
        <w:trPr>
          <w:trHeight w:val="90"/>
        </w:trPr>
        <w:tc>
          <w:tcPr>
            <w:tcW w:w="1989" w:type="dxa"/>
            <w:tcBorders>
              <w:top w:val="single" w:sz="4" w:space="0" w:color="000000"/>
              <w:left w:val="single" w:sz="12" w:space="0" w:color="000000"/>
              <w:bottom w:val="single" w:sz="12"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643" w:type="dxa"/>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29</w:t>
            </w:r>
          </w:p>
        </w:tc>
        <w:tc>
          <w:tcPr>
            <w:tcW w:w="2423" w:type="dxa"/>
            <w:gridSpan w:val="3"/>
            <w:tcBorders>
              <w:top w:val="single" w:sz="4" w:space="0" w:color="000000"/>
              <w:left w:val="single" w:sz="4" w:space="0" w:color="000000"/>
              <w:bottom w:val="single" w:sz="12" w:space="0" w:color="000000"/>
              <w:right w:val="single" w:sz="4" w:space="0" w:color="000000"/>
            </w:tcBorders>
            <w:vAlign w:val="center"/>
          </w:tcPr>
          <w:p w:rsidR="00AF7D4D" w:rsidRDefault="007F084D">
            <w:pPr>
              <w:jc w:val="right"/>
              <w:rPr>
                <w:rFonts w:ascii="宋体" w:hAnsi="宋体" w:cs="宋体"/>
                <w:b/>
                <w:color w:val="000000"/>
                <w:sz w:val="16"/>
                <w:szCs w:val="16"/>
              </w:rPr>
            </w:pPr>
            <w:r>
              <w:rPr>
                <w:rFonts w:ascii="宋体" w:hAnsi="宋体" w:cs="宋体" w:hint="eastAsia"/>
                <w:b/>
                <w:color w:val="000000"/>
                <w:sz w:val="16"/>
                <w:szCs w:val="16"/>
              </w:rPr>
              <w:t>129.84</w:t>
            </w:r>
          </w:p>
        </w:tc>
        <w:tc>
          <w:tcPr>
            <w:tcW w:w="2319" w:type="dxa"/>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93" w:type="dxa"/>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58</w:t>
            </w:r>
          </w:p>
        </w:tc>
        <w:tc>
          <w:tcPr>
            <w:tcW w:w="2453" w:type="dxa"/>
            <w:gridSpan w:val="3"/>
            <w:tcBorders>
              <w:top w:val="single" w:sz="4" w:space="0" w:color="000000"/>
              <w:left w:val="single" w:sz="4" w:space="0" w:color="000000"/>
              <w:bottom w:val="single" w:sz="12" w:space="0" w:color="000000"/>
              <w:right w:val="single" w:sz="12" w:space="0" w:color="000000"/>
            </w:tcBorders>
            <w:vAlign w:val="center"/>
          </w:tcPr>
          <w:p w:rsidR="00AF7D4D" w:rsidRDefault="007F084D">
            <w:pPr>
              <w:jc w:val="right"/>
              <w:rPr>
                <w:rFonts w:ascii="宋体" w:hAnsi="宋体" w:cs="宋体"/>
                <w:b/>
                <w:color w:val="000000"/>
                <w:sz w:val="16"/>
                <w:szCs w:val="16"/>
              </w:rPr>
            </w:pPr>
            <w:r>
              <w:rPr>
                <w:rFonts w:ascii="宋体" w:hAnsi="宋体" w:cs="宋体" w:hint="eastAsia"/>
                <w:b/>
                <w:color w:val="000000"/>
                <w:sz w:val="16"/>
                <w:szCs w:val="16"/>
              </w:rPr>
              <w:t>129.84</w:t>
            </w:r>
          </w:p>
        </w:tc>
      </w:tr>
      <w:tr w:rsidR="00AF7D4D">
        <w:trPr>
          <w:trHeight w:val="90"/>
        </w:trPr>
        <w:tc>
          <w:tcPr>
            <w:tcW w:w="10320" w:type="dxa"/>
            <w:gridSpan w:val="10"/>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AF7D4D" w:rsidRDefault="00AF7D4D">
      <w:pPr>
        <w:spacing w:line="360" w:lineRule="auto"/>
        <w:rPr>
          <w:rFonts w:ascii="隶书" w:eastAsia="隶书" w:hAnsi="隶书" w:cs="隶书"/>
          <w:sz w:val="52"/>
          <w:szCs w:val="52"/>
        </w:rPr>
        <w:sectPr w:rsidR="00AF7D4D">
          <w:footerReference w:type="default" r:id="rId10"/>
          <w:pgSz w:w="11906" w:h="16838"/>
          <w:pgMar w:top="1440" w:right="1531" w:bottom="1440" w:left="1587" w:header="850" w:footer="992" w:gutter="0"/>
          <w:pgNumType w:fmt="numberInDash" w:start="1"/>
          <w:cols w:space="720"/>
          <w:docGrid w:type="lines" w:linePitch="317"/>
        </w:sectPr>
      </w:pPr>
    </w:p>
    <w:tbl>
      <w:tblPr>
        <w:tblW w:w="10337" w:type="dxa"/>
        <w:tblInd w:w="-827" w:type="dxa"/>
        <w:tblLayout w:type="fixed"/>
        <w:tblCellMar>
          <w:top w:w="15" w:type="dxa"/>
          <w:left w:w="15" w:type="dxa"/>
          <w:bottom w:w="15" w:type="dxa"/>
          <w:right w:w="15" w:type="dxa"/>
        </w:tblCellMar>
        <w:tblLook w:val="0000"/>
      </w:tblPr>
      <w:tblGrid>
        <w:gridCol w:w="675"/>
        <w:gridCol w:w="962"/>
        <w:gridCol w:w="1036"/>
        <w:gridCol w:w="1094"/>
        <w:gridCol w:w="810"/>
        <w:gridCol w:w="429"/>
        <w:gridCol w:w="531"/>
        <w:gridCol w:w="418"/>
        <w:gridCol w:w="542"/>
        <w:gridCol w:w="552"/>
        <w:gridCol w:w="408"/>
        <w:gridCol w:w="686"/>
        <w:gridCol w:w="274"/>
        <w:gridCol w:w="820"/>
        <w:gridCol w:w="140"/>
        <w:gridCol w:w="960"/>
      </w:tblGrid>
      <w:tr w:rsidR="00AF7D4D">
        <w:trPr>
          <w:trHeight w:val="375"/>
        </w:trPr>
        <w:tc>
          <w:tcPr>
            <w:tcW w:w="10337" w:type="dxa"/>
            <w:gridSpan w:val="16"/>
            <w:vAlign w:val="center"/>
          </w:tcPr>
          <w:p w:rsidR="00AF7D4D" w:rsidRDefault="007F084D">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lastRenderedPageBreak/>
              <w:t>收入决算表</w:t>
            </w:r>
          </w:p>
        </w:tc>
      </w:tr>
      <w:tr w:rsidR="00AF7D4D">
        <w:trPr>
          <w:trHeight w:val="285"/>
        </w:trPr>
        <w:tc>
          <w:tcPr>
            <w:tcW w:w="1637" w:type="dxa"/>
            <w:gridSpan w:val="2"/>
            <w:vAlign w:val="center"/>
          </w:tcPr>
          <w:p w:rsidR="00AF7D4D" w:rsidRDefault="00AF7D4D">
            <w:pPr>
              <w:rPr>
                <w:rFonts w:ascii="宋体" w:hAnsi="宋体" w:cs="宋体"/>
                <w:color w:val="000000"/>
                <w:sz w:val="16"/>
                <w:szCs w:val="16"/>
              </w:rPr>
            </w:pPr>
          </w:p>
        </w:tc>
        <w:tc>
          <w:tcPr>
            <w:tcW w:w="1036" w:type="dxa"/>
            <w:vAlign w:val="center"/>
          </w:tcPr>
          <w:p w:rsidR="00AF7D4D" w:rsidRDefault="00AF7D4D">
            <w:pPr>
              <w:rPr>
                <w:rFonts w:ascii="宋体" w:hAnsi="宋体" w:cs="宋体"/>
                <w:color w:val="000000"/>
                <w:sz w:val="16"/>
                <w:szCs w:val="16"/>
              </w:rPr>
            </w:pPr>
          </w:p>
        </w:tc>
        <w:tc>
          <w:tcPr>
            <w:tcW w:w="1904"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公开02表</w:t>
            </w:r>
          </w:p>
        </w:tc>
      </w:tr>
      <w:tr w:rsidR="00AF7D4D">
        <w:trPr>
          <w:trHeight w:val="407"/>
        </w:trPr>
        <w:tc>
          <w:tcPr>
            <w:tcW w:w="1637" w:type="dxa"/>
            <w:gridSpan w:val="2"/>
            <w:vAlign w:val="center"/>
          </w:tcPr>
          <w:p w:rsidR="00AF7D4D" w:rsidRDefault="00AF7D4D">
            <w:pPr>
              <w:rPr>
                <w:rFonts w:ascii="宋体" w:hAnsi="宋体" w:cs="宋体"/>
                <w:color w:val="000000"/>
                <w:sz w:val="16"/>
                <w:szCs w:val="16"/>
              </w:rPr>
            </w:pPr>
          </w:p>
        </w:tc>
        <w:tc>
          <w:tcPr>
            <w:tcW w:w="1036" w:type="dxa"/>
            <w:vAlign w:val="center"/>
          </w:tcPr>
          <w:p w:rsidR="00AF7D4D" w:rsidRDefault="00AF7D4D">
            <w:pPr>
              <w:rPr>
                <w:rFonts w:ascii="宋体" w:hAnsi="宋体" w:cs="宋体"/>
                <w:color w:val="000000"/>
                <w:sz w:val="16"/>
                <w:szCs w:val="16"/>
              </w:rPr>
            </w:pPr>
          </w:p>
        </w:tc>
        <w:tc>
          <w:tcPr>
            <w:tcW w:w="1904"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gridSpan w:val="2"/>
            <w:vAlign w:val="center"/>
          </w:tcPr>
          <w:p w:rsidR="00AF7D4D" w:rsidRDefault="00AF7D4D">
            <w:pPr>
              <w:rPr>
                <w:rFonts w:ascii="宋体" w:hAnsi="宋体" w:cs="宋体"/>
                <w:color w:val="000000"/>
                <w:sz w:val="16"/>
                <w:szCs w:val="16"/>
              </w:rPr>
            </w:pPr>
          </w:p>
        </w:tc>
        <w:tc>
          <w:tcPr>
            <w:tcW w:w="960" w:type="dxa"/>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F7D4D">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094" w:type="dxa"/>
            <w:vMerge w:val="restart"/>
            <w:tcBorders>
              <w:top w:val="single" w:sz="12" w:space="0" w:color="000000"/>
              <w:left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1239" w:type="dxa"/>
            <w:gridSpan w:val="2"/>
            <w:vMerge w:val="restart"/>
            <w:tcBorders>
              <w:top w:val="single" w:sz="12" w:space="0" w:color="000000"/>
              <w:left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财政拨款收入</w:t>
            </w:r>
          </w:p>
        </w:tc>
        <w:tc>
          <w:tcPr>
            <w:tcW w:w="949" w:type="dxa"/>
            <w:gridSpan w:val="2"/>
            <w:vMerge w:val="restart"/>
            <w:tcBorders>
              <w:top w:val="single" w:sz="12" w:space="0" w:color="000000"/>
              <w:left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附属单位</w:t>
            </w:r>
            <w:r>
              <w:rPr>
                <w:rFonts w:ascii="宋体" w:hAnsi="宋体" w:cs="宋体" w:hint="eastAsia"/>
                <w:b/>
                <w:color w:val="000000"/>
                <w:kern w:val="0"/>
                <w:sz w:val="16"/>
                <w:szCs w:val="16"/>
              </w:rPr>
              <w:br/>
              <w:t>上缴收入</w:t>
            </w:r>
          </w:p>
        </w:tc>
        <w:tc>
          <w:tcPr>
            <w:tcW w:w="1100" w:type="dxa"/>
            <w:gridSpan w:val="2"/>
            <w:vMerge w:val="restart"/>
            <w:tcBorders>
              <w:top w:val="single" w:sz="12" w:space="0" w:color="000000"/>
              <w:left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其他收入</w:t>
            </w:r>
          </w:p>
        </w:tc>
      </w:tr>
      <w:tr w:rsidR="00AF7D4D">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094" w:type="dxa"/>
            <w:vMerge/>
            <w:tcBorders>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239" w:type="dxa"/>
            <w:gridSpan w:val="2"/>
            <w:vMerge/>
            <w:tcBorders>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949" w:type="dxa"/>
            <w:gridSpan w:val="2"/>
            <w:vMerge/>
            <w:tcBorders>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094" w:type="dxa"/>
            <w:gridSpan w:val="2"/>
            <w:vMerge/>
            <w:tcBorders>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094" w:type="dxa"/>
            <w:gridSpan w:val="2"/>
            <w:vMerge/>
            <w:tcBorders>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094" w:type="dxa"/>
            <w:gridSpan w:val="2"/>
            <w:vMerge/>
            <w:tcBorders>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100" w:type="dxa"/>
            <w:gridSpan w:val="2"/>
            <w:vMerge/>
            <w:tcBorders>
              <w:left w:val="single" w:sz="4" w:space="0" w:color="000000"/>
              <w:bottom w:val="single" w:sz="4" w:space="0" w:color="000000"/>
              <w:right w:val="single" w:sz="12" w:space="0" w:color="000000"/>
            </w:tcBorders>
            <w:vAlign w:val="center"/>
          </w:tcPr>
          <w:p w:rsidR="00AF7D4D" w:rsidRDefault="00AF7D4D">
            <w:pPr>
              <w:jc w:val="center"/>
              <w:rPr>
                <w:rFonts w:ascii="宋体" w:hAnsi="宋体" w:cs="宋体"/>
                <w:b/>
                <w:color w:val="000000"/>
                <w:sz w:val="16"/>
                <w:szCs w:val="16"/>
              </w:rPr>
            </w:pPr>
          </w:p>
        </w:tc>
      </w:tr>
      <w:tr w:rsidR="00AF7D4D">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7</w:t>
            </w:r>
          </w:p>
        </w:tc>
      </w:tr>
      <w:tr w:rsidR="00AF7D4D">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b/>
                <w:color w:val="000000"/>
                <w:sz w:val="18"/>
                <w:szCs w:val="18"/>
              </w:rPr>
            </w:pPr>
            <w:r>
              <w:rPr>
                <w:rFonts w:ascii="宋体" w:hAnsi="宋体" w:cs="宋体" w:hint="eastAsia"/>
                <w:b/>
                <w:color w:val="000000"/>
                <w:sz w:val="18"/>
                <w:szCs w:val="18"/>
              </w:rPr>
              <w:t>97.06</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b/>
                <w:color w:val="000000"/>
                <w:sz w:val="18"/>
                <w:szCs w:val="18"/>
              </w:rPr>
            </w:pPr>
            <w:r>
              <w:rPr>
                <w:rFonts w:ascii="宋体" w:hAnsi="宋体" w:cs="宋体" w:hint="eastAsia"/>
                <w:b/>
                <w:color w:val="000000"/>
                <w:sz w:val="18"/>
                <w:szCs w:val="18"/>
              </w:rPr>
              <w:t>97.06</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b/>
                <w:color w:val="000000"/>
                <w:sz w:val="16"/>
                <w:szCs w:val="16"/>
              </w:rPr>
            </w:pPr>
          </w:p>
        </w:tc>
      </w:tr>
      <w:tr w:rsidR="00AF7D4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b/>
                <w:color w:val="000000"/>
                <w:sz w:val="18"/>
                <w:szCs w:val="18"/>
              </w:rPr>
            </w:pPr>
            <w:r>
              <w:rPr>
                <w:rFonts w:ascii="宋体" w:hAnsi="宋体" w:cs="宋体" w:hint="eastAsia"/>
                <w:b/>
                <w:color w:val="000000"/>
                <w:sz w:val="18"/>
                <w:szCs w:val="18"/>
              </w:rPr>
              <w:t>88.42</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b/>
                <w:color w:val="000000"/>
                <w:sz w:val="18"/>
                <w:szCs w:val="18"/>
              </w:rPr>
            </w:pPr>
            <w:r>
              <w:rPr>
                <w:rFonts w:ascii="宋体" w:hAnsi="宋体" w:cs="宋体" w:hint="eastAsia"/>
                <w:b/>
                <w:color w:val="000000"/>
                <w:sz w:val="18"/>
                <w:szCs w:val="18"/>
              </w:rPr>
              <w:t>88.42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b/>
                <w:color w:val="000000"/>
                <w:sz w:val="16"/>
                <w:szCs w:val="16"/>
              </w:rPr>
            </w:pPr>
          </w:p>
        </w:tc>
      </w:tr>
      <w:tr w:rsidR="00AF7D4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港澳台侨事务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88.42</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88.42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35.92</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35.92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36.5</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36.5</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2012505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台湾事务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16.00</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16.00</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7.22</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7.22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7.22</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7.22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归口管理的行政单位离退休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7.22</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7.22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医疗卫生与计划生育支出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1.42</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1.42</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21005</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医疗保障</w:t>
            </w:r>
          </w:p>
        </w:tc>
        <w:tc>
          <w:tcPr>
            <w:tcW w:w="1094" w:type="dxa"/>
            <w:tcBorders>
              <w:top w:val="single" w:sz="4" w:space="0" w:color="000000"/>
              <w:left w:val="single" w:sz="4" w:space="0" w:color="000000"/>
              <w:bottom w:val="single" w:sz="12"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1.42</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1.42</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2100501</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行政单位医疗</w:t>
            </w:r>
          </w:p>
        </w:tc>
        <w:tc>
          <w:tcPr>
            <w:tcW w:w="1094" w:type="dxa"/>
            <w:tcBorders>
              <w:top w:val="single" w:sz="4" w:space="0" w:color="000000"/>
              <w:left w:val="single" w:sz="4" w:space="0" w:color="000000"/>
              <w:bottom w:val="single" w:sz="12"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1.42</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jc w:val="center"/>
              <w:rPr>
                <w:rFonts w:ascii="宋体" w:hAnsi="宋体" w:cs="宋体"/>
                <w:color w:val="000000"/>
                <w:sz w:val="18"/>
                <w:szCs w:val="18"/>
              </w:rPr>
            </w:pPr>
            <w:r>
              <w:rPr>
                <w:rFonts w:ascii="宋体" w:hAnsi="宋体" w:cs="宋体" w:hint="eastAsia"/>
                <w:color w:val="000000"/>
                <w:sz w:val="18"/>
                <w:szCs w:val="18"/>
              </w:rPr>
              <w:t>1.42</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285"/>
        </w:trPr>
        <w:tc>
          <w:tcPr>
            <w:tcW w:w="10337" w:type="dxa"/>
            <w:gridSpan w:val="16"/>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AF7D4D" w:rsidRDefault="00AF7D4D">
      <w:pPr>
        <w:spacing w:line="360" w:lineRule="auto"/>
        <w:jc w:val="center"/>
        <w:rPr>
          <w:rFonts w:ascii="隶书" w:eastAsia="隶书" w:hAnsi="隶书" w:cs="隶书"/>
          <w:sz w:val="52"/>
          <w:szCs w:val="52"/>
        </w:rPr>
        <w:sectPr w:rsidR="00AF7D4D">
          <w:pgSz w:w="11906" w:h="16838"/>
          <w:pgMar w:top="2098" w:right="1531" w:bottom="1984" w:left="1587" w:header="850" w:footer="992" w:gutter="0"/>
          <w:pgNumType w:fmt="numberInDash"/>
          <w:cols w:space="720"/>
          <w:docGrid w:type="lines" w:linePitch="317"/>
        </w:sectPr>
      </w:pPr>
    </w:p>
    <w:tbl>
      <w:tblPr>
        <w:tblW w:w="10350" w:type="dxa"/>
        <w:tblInd w:w="-821" w:type="dxa"/>
        <w:tblLayout w:type="fixed"/>
        <w:tblCellMar>
          <w:top w:w="15" w:type="dxa"/>
          <w:left w:w="15" w:type="dxa"/>
          <w:bottom w:w="15" w:type="dxa"/>
          <w:right w:w="15" w:type="dxa"/>
        </w:tblCellMar>
        <w:tblLook w:val="0000"/>
      </w:tblPr>
      <w:tblGrid>
        <w:gridCol w:w="735"/>
        <w:gridCol w:w="747"/>
        <w:gridCol w:w="1638"/>
        <w:gridCol w:w="1042"/>
        <w:gridCol w:w="163"/>
        <w:gridCol w:w="836"/>
        <w:gridCol w:w="369"/>
        <w:gridCol w:w="630"/>
        <w:gridCol w:w="575"/>
        <w:gridCol w:w="424"/>
        <w:gridCol w:w="781"/>
        <w:gridCol w:w="218"/>
        <w:gridCol w:w="987"/>
        <w:gridCol w:w="1205"/>
      </w:tblGrid>
      <w:tr w:rsidR="00AF7D4D">
        <w:trPr>
          <w:trHeight w:val="375"/>
        </w:trPr>
        <w:tc>
          <w:tcPr>
            <w:tcW w:w="10350" w:type="dxa"/>
            <w:gridSpan w:val="14"/>
            <w:vAlign w:val="center"/>
          </w:tcPr>
          <w:p w:rsidR="00AF7D4D" w:rsidRDefault="007F084D">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lastRenderedPageBreak/>
              <w:t>支出决算表</w:t>
            </w:r>
          </w:p>
        </w:tc>
      </w:tr>
      <w:tr w:rsidR="00AF7D4D">
        <w:trPr>
          <w:trHeight w:val="315"/>
        </w:trPr>
        <w:tc>
          <w:tcPr>
            <w:tcW w:w="1482" w:type="dxa"/>
            <w:gridSpan w:val="2"/>
            <w:vAlign w:val="center"/>
          </w:tcPr>
          <w:p w:rsidR="00AF7D4D" w:rsidRDefault="00AF7D4D">
            <w:pPr>
              <w:rPr>
                <w:rFonts w:ascii="宋体" w:hAnsi="宋体" w:cs="宋体"/>
                <w:color w:val="000000"/>
                <w:sz w:val="16"/>
                <w:szCs w:val="16"/>
              </w:rPr>
            </w:pPr>
          </w:p>
        </w:tc>
        <w:tc>
          <w:tcPr>
            <w:tcW w:w="1638" w:type="dxa"/>
            <w:vAlign w:val="center"/>
          </w:tcPr>
          <w:p w:rsidR="00AF7D4D" w:rsidRDefault="00AF7D4D">
            <w:pPr>
              <w:rPr>
                <w:rFonts w:ascii="宋体" w:hAnsi="宋体" w:cs="宋体"/>
                <w:color w:val="000000"/>
                <w:sz w:val="16"/>
                <w:szCs w:val="16"/>
              </w:rPr>
            </w:pPr>
          </w:p>
        </w:tc>
        <w:tc>
          <w:tcPr>
            <w:tcW w:w="1042" w:type="dxa"/>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2192" w:type="dxa"/>
            <w:gridSpan w:val="2"/>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公开03表</w:t>
            </w:r>
          </w:p>
        </w:tc>
      </w:tr>
      <w:tr w:rsidR="00AF7D4D">
        <w:trPr>
          <w:trHeight w:val="315"/>
        </w:trPr>
        <w:tc>
          <w:tcPr>
            <w:tcW w:w="1482" w:type="dxa"/>
            <w:gridSpan w:val="2"/>
            <w:vAlign w:val="center"/>
          </w:tcPr>
          <w:p w:rsidR="00AF7D4D" w:rsidRDefault="00AF7D4D">
            <w:pPr>
              <w:rPr>
                <w:rFonts w:ascii="宋体" w:hAnsi="宋体" w:cs="宋体"/>
                <w:color w:val="000000"/>
                <w:sz w:val="16"/>
                <w:szCs w:val="16"/>
              </w:rPr>
            </w:pPr>
          </w:p>
        </w:tc>
        <w:tc>
          <w:tcPr>
            <w:tcW w:w="1638" w:type="dxa"/>
            <w:vAlign w:val="center"/>
          </w:tcPr>
          <w:p w:rsidR="00AF7D4D" w:rsidRDefault="00AF7D4D">
            <w:pPr>
              <w:rPr>
                <w:rFonts w:ascii="宋体" w:hAnsi="宋体" w:cs="宋体"/>
                <w:color w:val="000000"/>
                <w:sz w:val="16"/>
                <w:szCs w:val="16"/>
              </w:rPr>
            </w:pPr>
          </w:p>
        </w:tc>
        <w:tc>
          <w:tcPr>
            <w:tcW w:w="1042" w:type="dxa"/>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2192" w:type="dxa"/>
            <w:gridSpan w:val="2"/>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F7D4D">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对附属单位</w:t>
            </w:r>
            <w:r>
              <w:rPr>
                <w:rFonts w:ascii="宋体" w:hAnsi="宋体" w:cs="宋体" w:hint="eastAsia"/>
                <w:b/>
                <w:color w:val="000000"/>
                <w:kern w:val="0"/>
                <w:sz w:val="16"/>
                <w:szCs w:val="16"/>
              </w:rPr>
              <w:br/>
              <w:t>补助支出</w:t>
            </w:r>
          </w:p>
        </w:tc>
      </w:tr>
      <w:tr w:rsidR="00AF7D4D">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AF7D4D" w:rsidRDefault="00AF7D4D">
            <w:pPr>
              <w:jc w:val="center"/>
              <w:rPr>
                <w:rFonts w:ascii="宋体" w:hAnsi="宋体" w:cs="宋体"/>
                <w:b/>
                <w:color w:val="000000"/>
                <w:sz w:val="16"/>
                <w:szCs w:val="16"/>
              </w:rPr>
            </w:pPr>
          </w:p>
        </w:tc>
      </w:tr>
      <w:tr w:rsidR="00AF7D4D">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AF7D4D">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101.8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44.56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57.23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b/>
                <w:color w:val="00000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93.16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35.92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57.23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b/>
                <w:color w:val="00000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港澳台侨事务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93.16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35.92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57.23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35.92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35.92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41.23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41.23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2012505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台湾事务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16.00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16.00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归口管理的行政单位离退休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53"/>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sz w:val="18"/>
                <w:szCs w:val="18"/>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1.42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1.42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kern w:val="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sz w:val="18"/>
                <w:szCs w:val="18"/>
              </w:rPr>
              <w:t>医疗保障</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1.42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1.42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kern w:val="0"/>
                <w:sz w:val="16"/>
                <w:szCs w:val="16"/>
              </w:rPr>
            </w:pPr>
          </w:p>
        </w:tc>
      </w:tr>
      <w:tr w:rsidR="00AF7D4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sz w:val="18"/>
                <w:szCs w:val="18"/>
              </w:rPr>
              <w:t>行政单位医疗</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1.42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1.42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kern w:val="0"/>
                <w:sz w:val="16"/>
                <w:szCs w:val="16"/>
              </w:rPr>
            </w:pPr>
          </w:p>
        </w:tc>
      </w:tr>
      <w:tr w:rsidR="00AF7D4D">
        <w:trPr>
          <w:trHeight w:val="360"/>
        </w:trPr>
        <w:tc>
          <w:tcPr>
            <w:tcW w:w="10350" w:type="dxa"/>
            <w:gridSpan w:val="14"/>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注：本表反映部门本年度各项支出情况。</w:t>
            </w:r>
          </w:p>
        </w:tc>
      </w:tr>
    </w:tbl>
    <w:p w:rsidR="00AF7D4D" w:rsidRDefault="00AF7D4D">
      <w:pPr>
        <w:spacing w:line="360" w:lineRule="auto"/>
        <w:jc w:val="center"/>
        <w:rPr>
          <w:rFonts w:ascii="隶书" w:eastAsia="隶书" w:hAnsi="隶书" w:cs="隶书"/>
          <w:sz w:val="52"/>
          <w:szCs w:val="52"/>
        </w:rPr>
        <w:sectPr w:rsidR="00AF7D4D">
          <w:pgSz w:w="11906" w:h="16838"/>
          <w:pgMar w:top="2098" w:right="1474" w:bottom="1984" w:left="1587" w:header="850" w:footer="992" w:gutter="0"/>
          <w:pgNumType w:fmt="numberInDash"/>
          <w:cols w:space="720"/>
          <w:docGrid w:type="lines" w:linePitch="318"/>
        </w:sectPr>
      </w:pPr>
    </w:p>
    <w:tbl>
      <w:tblPr>
        <w:tblW w:w="10425" w:type="dxa"/>
        <w:tblInd w:w="-887" w:type="dxa"/>
        <w:tblLayout w:type="fixed"/>
        <w:tblCellMar>
          <w:top w:w="15" w:type="dxa"/>
          <w:left w:w="15" w:type="dxa"/>
          <w:bottom w:w="15" w:type="dxa"/>
          <w:right w:w="15" w:type="dxa"/>
        </w:tblCellMar>
        <w:tblLook w:val="0000"/>
      </w:tblPr>
      <w:tblGrid>
        <w:gridCol w:w="2145"/>
        <w:gridCol w:w="144"/>
        <w:gridCol w:w="261"/>
        <w:gridCol w:w="54"/>
        <w:gridCol w:w="1416"/>
        <w:gridCol w:w="1432"/>
        <w:gridCol w:w="316"/>
        <w:gridCol w:w="337"/>
        <w:gridCol w:w="420"/>
        <w:gridCol w:w="242"/>
        <w:gridCol w:w="999"/>
        <w:gridCol w:w="59"/>
        <w:gridCol w:w="1300"/>
        <w:gridCol w:w="1300"/>
      </w:tblGrid>
      <w:tr w:rsidR="00AF7D4D">
        <w:trPr>
          <w:trHeight w:val="169"/>
        </w:trPr>
        <w:tc>
          <w:tcPr>
            <w:tcW w:w="10425" w:type="dxa"/>
            <w:gridSpan w:val="14"/>
            <w:vAlign w:val="bottom"/>
          </w:tcPr>
          <w:p w:rsidR="00AF7D4D" w:rsidRDefault="007F084D">
            <w:pPr>
              <w:widowControl/>
              <w:spacing w:line="400" w:lineRule="exact"/>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财政拨款收入支出决算表</w:t>
            </w:r>
          </w:p>
        </w:tc>
      </w:tr>
      <w:tr w:rsidR="00AF7D4D">
        <w:trPr>
          <w:trHeight w:val="107"/>
        </w:trPr>
        <w:tc>
          <w:tcPr>
            <w:tcW w:w="2289" w:type="dxa"/>
            <w:gridSpan w:val="2"/>
            <w:vAlign w:val="center"/>
          </w:tcPr>
          <w:p w:rsidR="00AF7D4D" w:rsidRDefault="00AF7D4D">
            <w:pPr>
              <w:widowControl/>
              <w:spacing w:line="400" w:lineRule="exact"/>
              <w:rPr>
                <w:rFonts w:ascii="宋体" w:hAnsi="宋体" w:cs="宋体"/>
                <w:color w:val="000000"/>
                <w:sz w:val="16"/>
                <w:szCs w:val="16"/>
              </w:rPr>
            </w:pPr>
          </w:p>
        </w:tc>
        <w:tc>
          <w:tcPr>
            <w:tcW w:w="315" w:type="dxa"/>
            <w:gridSpan w:val="2"/>
            <w:vAlign w:val="center"/>
          </w:tcPr>
          <w:p w:rsidR="00AF7D4D" w:rsidRDefault="00AF7D4D">
            <w:pPr>
              <w:widowControl/>
              <w:spacing w:line="400" w:lineRule="exact"/>
              <w:rPr>
                <w:rFonts w:ascii="宋体" w:hAnsi="宋体" w:cs="宋体"/>
                <w:color w:val="000000"/>
                <w:sz w:val="16"/>
                <w:szCs w:val="16"/>
              </w:rPr>
            </w:pPr>
          </w:p>
        </w:tc>
        <w:tc>
          <w:tcPr>
            <w:tcW w:w="1416" w:type="dxa"/>
            <w:vAlign w:val="center"/>
          </w:tcPr>
          <w:p w:rsidR="00AF7D4D" w:rsidRDefault="00AF7D4D">
            <w:pPr>
              <w:widowControl/>
              <w:spacing w:line="400" w:lineRule="exact"/>
              <w:rPr>
                <w:rFonts w:ascii="宋体" w:hAnsi="宋体" w:cs="宋体"/>
                <w:color w:val="000000"/>
                <w:sz w:val="16"/>
                <w:szCs w:val="16"/>
              </w:rPr>
            </w:pPr>
          </w:p>
        </w:tc>
        <w:tc>
          <w:tcPr>
            <w:tcW w:w="1432" w:type="dxa"/>
            <w:vAlign w:val="center"/>
          </w:tcPr>
          <w:p w:rsidR="00AF7D4D" w:rsidRDefault="00AF7D4D">
            <w:pPr>
              <w:widowControl/>
              <w:spacing w:line="400" w:lineRule="exact"/>
              <w:rPr>
                <w:rFonts w:ascii="宋体" w:hAnsi="宋体" w:cs="宋体"/>
                <w:color w:val="000000"/>
                <w:sz w:val="16"/>
                <w:szCs w:val="16"/>
              </w:rPr>
            </w:pPr>
          </w:p>
        </w:tc>
        <w:tc>
          <w:tcPr>
            <w:tcW w:w="316" w:type="dxa"/>
            <w:vAlign w:val="center"/>
          </w:tcPr>
          <w:p w:rsidR="00AF7D4D" w:rsidRDefault="00AF7D4D">
            <w:pPr>
              <w:widowControl/>
              <w:spacing w:line="400" w:lineRule="exact"/>
              <w:rPr>
                <w:rFonts w:ascii="宋体" w:hAnsi="宋体" w:cs="宋体"/>
                <w:color w:val="000000"/>
                <w:sz w:val="16"/>
                <w:szCs w:val="16"/>
              </w:rPr>
            </w:pPr>
          </w:p>
        </w:tc>
        <w:tc>
          <w:tcPr>
            <w:tcW w:w="999" w:type="dxa"/>
            <w:gridSpan w:val="3"/>
            <w:vAlign w:val="center"/>
          </w:tcPr>
          <w:p w:rsidR="00AF7D4D" w:rsidRDefault="00AF7D4D">
            <w:pPr>
              <w:widowControl/>
              <w:spacing w:line="400" w:lineRule="exact"/>
              <w:jc w:val="right"/>
              <w:rPr>
                <w:rFonts w:ascii="宋体" w:hAnsi="宋体" w:cs="宋体"/>
                <w:color w:val="000000"/>
                <w:sz w:val="16"/>
                <w:szCs w:val="16"/>
              </w:rPr>
            </w:pPr>
          </w:p>
        </w:tc>
        <w:tc>
          <w:tcPr>
            <w:tcW w:w="999" w:type="dxa"/>
            <w:vAlign w:val="center"/>
          </w:tcPr>
          <w:p w:rsidR="00AF7D4D" w:rsidRDefault="00AF7D4D">
            <w:pPr>
              <w:widowControl/>
              <w:spacing w:line="400" w:lineRule="exact"/>
              <w:jc w:val="right"/>
              <w:rPr>
                <w:rFonts w:ascii="宋体" w:hAnsi="宋体" w:cs="宋体"/>
                <w:color w:val="000000"/>
                <w:sz w:val="16"/>
                <w:szCs w:val="16"/>
              </w:rPr>
            </w:pPr>
          </w:p>
        </w:tc>
        <w:tc>
          <w:tcPr>
            <w:tcW w:w="2659" w:type="dxa"/>
            <w:gridSpan w:val="3"/>
            <w:vAlign w:val="center"/>
          </w:tcPr>
          <w:p w:rsidR="00AF7D4D" w:rsidRDefault="007F084D">
            <w:pPr>
              <w:widowControl/>
              <w:spacing w:line="400" w:lineRule="exact"/>
              <w:jc w:val="right"/>
              <w:textAlignment w:val="center"/>
              <w:rPr>
                <w:rFonts w:ascii="宋体" w:hAnsi="宋体" w:cs="宋体"/>
                <w:color w:val="000000"/>
                <w:sz w:val="16"/>
                <w:szCs w:val="16"/>
              </w:rPr>
            </w:pPr>
            <w:r>
              <w:rPr>
                <w:rFonts w:ascii="宋体" w:hAnsi="宋体" w:cs="宋体" w:hint="eastAsia"/>
                <w:color w:val="000000"/>
                <w:kern w:val="0"/>
                <w:sz w:val="16"/>
                <w:szCs w:val="16"/>
              </w:rPr>
              <w:t>公开04表</w:t>
            </w:r>
          </w:p>
        </w:tc>
      </w:tr>
      <w:tr w:rsidR="00AF7D4D">
        <w:trPr>
          <w:trHeight w:val="90"/>
        </w:trPr>
        <w:tc>
          <w:tcPr>
            <w:tcW w:w="2289" w:type="dxa"/>
            <w:gridSpan w:val="2"/>
            <w:vAlign w:val="center"/>
          </w:tcPr>
          <w:p w:rsidR="00AF7D4D" w:rsidRDefault="00AF7D4D">
            <w:pPr>
              <w:widowControl/>
              <w:spacing w:line="400" w:lineRule="exact"/>
              <w:rPr>
                <w:rFonts w:ascii="宋体" w:hAnsi="宋体" w:cs="宋体"/>
                <w:color w:val="000000"/>
                <w:sz w:val="16"/>
                <w:szCs w:val="16"/>
              </w:rPr>
            </w:pPr>
          </w:p>
        </w:tc>
        <w:tc>
          <w:tcPr>
            <w:tcW w:w="315" w:type="dxa"/>
            <w:gridSpan w:val="2"/>
            <w:vAlign w:val="center"/>
          </w:tcPr>
          <w:p w:rsidR="00AF7D4D" w:rsidRDefault="00AF7D4D">
            <w:pPr>
              <w:widowControl/>
              <w:spacing w:line="400" w:lineRule="exact"/>
              <w:rPr>
                <w:rFonts w:ascii="宋体" w:hAnsi="宋体" w:cs="宋体"/>
                <w:color w:val="000000"/>
                <w:sz w:val="16"/>
                <w:szCs w:val="16"/>
              </w:rPr>
            </w:pPr>
          </w:p>
        </w:tc>
        <w:tc>
          <w:tcPr>
            <w:tcW w:w="1416" w:type="dxa"/>
            <w:vAlign w:val="center"/>
          </w:tcPr>
          <w:p w:rsidR="00AF7D4D" w:rsidRDefault="00AF7D4D">
            <w:pPr>
              <w:widowControl/>
              <w:spacing w:line="400" w:lineRule="exact"/>
              <w:rPr>
                <w:rFonts w:ascii="宋体" w:hAnsi="宋体" w:cs="宋体"/>
                <w:color w:val="000000"/>
                <w:sz w:val="16"/>
                <w:szCs w:val="16"/>
              </w:rPr>
            </w:pPr>
          </w:p>
        </w:tc>
        <w:tc>
          <w:tcPr>
            <w:tcW w:w="1432" w:type="dxa"/>
            <w:vAlign w:val="center"/>
          </w:tcPr>
          <w:p w:rsidR="00AF7D4D" w:rsidRDefault="00AF7D4D">
            <w:pPr>
              <w:widowControl/>
              <w:spacing w:line="400" w:lineRule="exact"/>
              <w:rPr>
                <w:rFonts w:ascii="宋体" w:hAnsi="宋体" w:cs="宋体"/>
                <w:color w:val="000000"/>
                <w:sz w:val="16"/>
                <w:szCs w:val="16"/>
              </w:rPr>
            </w:pPr>
          </w:p>
        </w:tc>
        <w:tc>
          <w:tcPr>
            <w:tcW w:w="316" w:type="dxa"/>
            <w:vAlign w:val="center"/>
          </w:tcPr>
          <w:p w:rsidR="00AF7D4D" w:rsidRDefault="00AF7D4D">
            <w:pPr>
              <w:widowControl/>
              <w:spacing w:line="400" w:lineRule="exact"/>
              <w:rPr>
                <w:rFonts w:ascii="宋体" w:hAnsi="宋体" w:cs="宋体"/>
                <w:color w:val="000000"/>
                <w:sz w:val="16"/>
                <w:szCs w:val="16"/>
              </w:rPr>
            </w:pPr>
          </w:p>
        </w:tc>
        <w:tc>
          <w:tcPr>
            <w:tcW w:w="999" w:type="dxa"/>
            <w:gridSpan w:val="3"/>
            <w:vAlign w:val="center"/>
          </w:tcPr>
          <w:p w:rsidR="00AF7D4D" w:rsidRDefault="00AF7D4D">
            <w:pPr>
              <w:widowControl/>
              <w:spacing w:line="400" w:lineRule="exact"/>
              <w:jc w:val="right"/>
              <w:rPr>
                <w:rFonts w:ascii="宋体" w:hAnsi="宋体" w:cs="宋体"/>
                <w:color w:val="000000"/>
                <w:sz w:val="16"/>
                <w:szCs w:val="16"/>
              </w:rPr>
            </w:pPr>
          </w:p>
        </w:tc>
        <w:tc>
          <w:tcPr>
            <w:tcW w:w="999" w:type="dxa"/>
            <w:vAlign w:val="center"/>
          </w:tcPr>
          <w:p w:rsidR="00AF7D4D" w:rsidRDefault="00AF7D4D">
            <w:pPr>
              <w:widowControl/>
              <w:spacing w:line="400" w:lineRule="exact"/>
              <w:jc w:val="right"/>
              <w:rPr>
                <w:rFonts w:ascii="宋体" w:hAnsi="宋体" w:cs="宋体"/>
                <w:color w:val="000000"/>
                <w:sz w:val="16"/>
                <w:szCs w:val="16"/>
              </w:rPr>
            </w:pPr>
          </w:p>
        </w:tc>
        <w:tc>
          <w:tcPr>
            <w:tcW w:w="2659" w:type="dxa"/>
            <w:gridSpan w:val="3"/>
            <w:vAlign w:val="center"/>
          </w:tcPr>
          <w:p w:rsidR="00AF7D4D" w:rsidRDefault="007F084D">
            <w:pPr>
              <w:widowControl/>
              <w:spacing w:line="400" w:lineRule="exact"/>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F7D4D">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支　　出</w:t>
            </w:r>
          </w:p>
        </w:tc>
      </w:tr>
      <w:tr w:rsidR="00AF7D4D">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政府性基金预算财政拨款</w:t>
            </w: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97.06</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93.16</w:t>
            </w: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93.16</w:t>
            </w: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7.22</w:t>
            </w: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7.22</w:t>
            </w: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1.42</w:t>
            </w: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1.42</w:t>
            </w: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97.06</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101.8</w:t>
            </w: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101.8</w:t>
            </w: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b/>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32.78</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28.04</w:t>
            </w: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28.04</w:t>
            </w: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sz w:val="16"/>
                <w:szCs w:val="16"/>
              </w:rPr>
              <w:t>32.78</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jc w:val="right"/>
              <w:rPr>
                <w:rFonts w:ascii="宋体" w:hAnsi="宋体" w:cs="宋体"/>
                <w:color w:val="000000"/>
                <w:sz w:val="16"/>
                <w:szCs w:val="16"/>
              </w:rPr>
            </w:pPr>
          </w:p>
        </w:tc>
      </w:tr>
      <w:tr w:rsidR="00AF7D4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129.84</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129.84</w:t>
            </w:r>
          </w:p>
        </w:tc>
        <w:tc>
          <w:tcPr>
            <w:tcW w:w="1300" w:type="dxa"/>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129.84</w:t>
            </w:r>
          </w:p>
        </w:tc>
        <w:tc>
          <w:tcPr>
            <w:tcW w:w="1300" w:type="dxa"/>
            <w:tcBorders>
              <w:top w:val="single" w:sz="4" w:space="0" w:color="000000"/>
              <w:left w:val="single" w:sz="4" w:space="0" w:color="000000"/>
              <w:bottom w:val="single" w:sz="12" w:space="0" w:color="000000"/>
              <w:right w:val="single" w:sz="12" w:space="0" w:color="000000"/>
            </w:tcBorders>
            <w:vAlign w:val="center"/>
          </w:tcPr>
          <w:p w:rsidR="00AF7D4D" w:rsidRDefault="00AF7D4D">
            <w:pPr>
              <w:widowControl/>
              <w:jc w:val="right"/>
              <w:textAlignment w:val="center"/>
              <w:rPr>
                <w:rFonts w:ascii="宋体" w:hAnsi="宋体" w:cs="宋体"/>
                <w:b/>
                <w:color w:val="000000"/>
                <w:sz w:val="16"/>
                <w:szCs w:val="16"/>
              </w:rPr>
            </w:pPr>
          </w:p>
        </w:tc>
      </w:tr>
      <w:tr w:rsidR="00AF7D4D">
        <w:trPr>
          <w:trHeight w:val="495"/>
        </w:trPr>
        <w:tc>
          <w:tcPr>
            <w:tcW w:w="10425" w:type="dxa"/>
            <w:gridSpan w:val="14"/>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注：本表反映部门本年度一般公共预算财政拨款和政府性基金预算财政拨款的总收支和年末结转结余情况。             </w:t>
            </w:r>
          </w:p>
        </w:tc>
      </w:tr>
    </w:tbl>
    <w:p w:rsidR="00AF7D4D" w:rsidRDefault="007F084D">
      <w:pPr>
        <w:spacing w:line="360" w:lineRule="auto"/>
        <w:jc w:val="center"/>
        <w:rPr>
          <w:rFonts w:ascii="隶书" w:eastAsia="隶书" w:hAnsi="隶书" w:cs="隶书"/>
          <w:sz w:val="52"/>
          <w:szCs w:val="52"/>
        </w:rPr>
      </w:pPr>
      <w:r>
        <w:rPr>
          <w:rFonts w:ascii="隶书" w:eastAsia="隶书" w:hAnsi="隶书" w:cs="隶书" w:hint="eastAsia"/>
          <w:sz w:val="52"/>
          <w:szCs w:val="52"/>
        </w:rPr>
        <w:br w:type="page"/>
      </w:r>
    </w:p>
    <w:tbl>
      <w:tblPr>
        <w:tblW w:w="10440" w:type="dxa"/>
        <w:tblInd w:w="-902" w:type="dxa"/>
        <w:tblLayout w:type="fixed"/>
        <w:tblCellMar>
          <w:top w:w="15" w:type="dxa"/>
          <w:left w:w="15" w:type="dxa"/>
          <w:bottom w:w="15" w:type="dxa"/>
          <w:right w:w="15" w:type="dxa"/>
        </w:tblCellMar>
        <w:tblLook w:val="0000"/>
      </w:tblPr>
      <w:tblGrid>
        <w:gridCol w:w="1216"/>
        <w:gridCol w:w="675"/>
        <w:gridCol w:w="1800"/>
        <w:gridCol w:w="2249"/>
        <w:gridCol w:w="76"/>
        <w:gridCol w:w="1575"/>
        <w:gridCol w:w="598"/>
        <w:gridCol w:w="2251"/>
      </w:tblGrid>
      <w:tr w:rsidR="00AF7D4D">
        <w:trPr>
          <w:trHeight w:val="375"/>
        </w:trPr>
        <w:tc>
          <w:tcPr>
            <w:tcW w:w="10440" w:type="dxa"/>
            <w:gridSpan w:val="8"/>
            <w:vAlign w:val="bottom"/>
          </w:tcPr>
          <w:p w:rsidR="00AF7D4D" w:rsidRDefault="007F084D">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一般公共预算财政拨款支出决算表</w:t>
            </w:r>
          </w:p>
        </w:tc>
      </w:tr>
      <w:tr w:rsidR="00AF7D4D">
        <w:trPr>
          <w:trHeight w:val="285"/>
        </w:trPr>
        <w:tc>
          <w:tcPr>
            <w:tcW w:w="1891" w:type="dxa"/>
            <w:gridSpan w:val="2"/>
            <w:vAlign w:val="center"/>
          </w:tcPr>
          <w:p w:rsidR="00AF7D4D" w:rsidRDefault="00AF7D4D">
            <w:pPr>
              <w:rPr>
                <w:rFonts w:ascii="宋体" w:hAnsi="宋体" w:cs="宋体"/>
                <w:color w:val="000000"/>
                <w:sz w:val="16"/>
                <w:szCs w:val="16"/>
              </w:rPr>
            </w:pPr>
          </w:p>
        </w:tc>
        <w:tc>
          <w:tcPr>
            <w:tcW w:w="1800" w:type="dxa"/>
            <w:vAlign w:val="center"/>
          </w:tcPr>
          <w:p w:rsidR="00AF7D4D" w:rsidRDefault="00AF7D4D">
            <w:pPr>
              <w:rPr>
                <w:rFonts w:ascii="宋体" w:hAnsi="宋体" w:cs="宋体"/>
                <w:color w:val="000000"/>
                <w:sz w:val="16"/>
                <w:szCs w:val="16"/>
              </w:rPr>
            </w:pPr>
          </w:p>
        </w:tc>
        <w:tc>
          <w:tcPr>
            <w:tcW w:w="2325" w:type="dxa"/>
            <w:gridSpan w:val="2"/>
            <w:vAlign w:val="center"/>
          </w:tcPr>
          <w:p w:rsidR="00AF7D4D" w:rsidRDefault="00AF7D4D">
            <w:pPr>
              <w:rPr>
                <w:rFonts w:ascii="宋体" w:hAnsi="宋体" w:cs="宋体"/>
                <w:color w:val="000000"/>
                <w:sz w:val="16"/>
                <w:szCs w:val="16"/>
              </w:rPr>
            </w:pPr>
          </w:p>
        </w:tc>
        <w:tc>
          <w:tcPr>
            <w:tcW w:w="1575" w:type="dxa"/>
            <w:vAlign w:val="center"/>
          </w:tcPr>
          <w:p w:rsidR="00AF7D4D" w:rsidRDefault="00AF7D4D">
            <w:pPr>
              <w:rPr>
                <w:rFonts w:ascii="宋体" w:hAnsi="宋体" w:cs="宋体"/>
                <w:color w:val="000000"/>
                <w:sz w:val="16"/>
                <w:szCs w:val="16"/>
              </w:rPr>
            </w:pPr>
          </w:p>
        </w:tc>
        <w:tc>
          <w:tcPr>
            <w:tcW w:w="2849" w:type="dxa"/>
            <w:gridSpan w:val="2"/>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公开05表</w:t>
            </w:r>
          </w:p>
        </w:tc>
      </w:tr>
      <w:tr w:rsidR="00AF7D4D">
        <w:trPr>
          <w:trHeight w:val="270"/>
        </w:trPr>
        <w:tc>
          <w:tcPr>
            <w:tcW w:w="1891" w:type="dxa"/>
            <w:gridSpan w:val="2"/>
            <w:vAlign w:val="center"/>
          </w:tcPr>
          <w:p w:rsidR="00AF7D4D" w:rsidRDefault="00AF7D4D">
            <w:pPr>
              <w:rPr>
                <w:rFonts w:ascii="宋体" w:hAnsi="宋体" w:cs="宋体"/>
                <w:color w:val="000000"/>
                <w:sz w:val="16"/>
                <w:szCs w:val="16"/>
              </w:rPr>
            </w:pPr>
          </w:p>
        </w:tc>
        <w:tc>
          <w:tcPr>
            <w:tcW w:w="1800" w:type="dxa"/>
            <w:vAlign w:val="center"/>
          </w:tcPr>
          <w:p w:rsidR="00AF7D4D" w:rsidRDefault="00AF7D4D">
            <w:pPr>
              <w:rPr>
                <w:rFonts w:ascii="宋体" w:hAnsi="宋体" w:cs="宋体"/>
                <w:color w:val="000000"/>
                <w:sz w:val="16"/>
                <w:szCs w:val="16"/>
              </w:rPr>
            </w:pPr>
          </w:p>
        </w:tc>
        <w:tc>
          <w:tcPr>
            <w:tcW w:w="2325" w:type="dxa"/>
            <w:gridSpan w:val="2"/>
            <w:vAlign w:val="center"/>
          </w:tcPr>
          <w:p w:rsidR="00AF7D4D" w:rsidRDefault="00AF7D4D">
            <w:pPr>
              <w:rPr>
                <w:rFonts w:ascii="宋体" w:hAnsi="宋体" w:cs="宋体"/>
                <w:color w:val="000000"/>
                <w:sz w:val="16"/>
                <w:szCs w:val="16"/>
              </w:rPr>
            </w:pPr>
          </w:p>
        </w:tc>
        <w:tc>
          <w:tcPr>
            <w:tcW w:w="1575" w:type="dxa"/>
            <w:vAlign w:val="center"/>
          </w:tcPr>
          <w:p w:rsidR="00AF7D4D" w:rsidRDefault="00AF7D4D">
            <w:pPr>
              <w:rPr>
                <w:rFonts w:ascii="宋体" w:hAnsi="宋体" w:cs="宋体"/>
                <w:color w:val="000000"/>
                <w:sz w:val="16"/>
                <w:szCs w:val="16"/>
              </w:rPr>
            </w:pPr>
          </w:p>
        </w:tc>
        <w:tc>
          <w:tcPr>
            <w:tcW w:w="2849" w:type="dxa"/>
            <w:gridSpan w:val="2"/>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F7D4D">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r>
      <w:tr w:rsidR="00AF7D4D">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AF7D4D" w:rsidRDefault="00AF7D4D">
            <w:pPr>
              <w:jc w:val="center"/>
              <w:rPr>
                <w:rFonts w:ascii="宋体" w:hAnsi="宋体" w:cs="宋体"/>
                <w:b/>
                <w:color w:val="000000"/>
                <w:sz w:val="16"/>
                <w:szCs w:val="16"/>
              </w:rPr>
            </w:pPr>
          </w:p>
        </w:tc>
      </w:tr>
      <w:tr w:rsidR="00AF7D4D">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r>
      <w:tr w:rsidR="00AF7D4D">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101.8</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44.56</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57.23</w:t>
            </w: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93.16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35.92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57.23</w:t>
            </w: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港澳台事务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93.16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35.92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57.23</w:t>
            </w: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35.92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35.92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8"/>
                <w:szCs w:val="18"/>
              </w:rPr>
            </w:pP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2012502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41.23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8"/>
                <w:szCs w:val="18"/>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41.23</w:t>
            </w: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2012505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台湾事务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16.00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8"/>
                <w:szCs w:val="18"/>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16.00</w:t>
            </w: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8"/>
                <w:szCs w:val="18"/>
              </w:rPr>
            </w:pP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8"/>
                <w:szCs w:val="18"/>
              </w:rPr>
            </w:pP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归口管理的行政单位离退休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sz w:val="18"/>
                <w:szCs w:val="18"/>
              </w:rPr>
              <w:t>7.22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8"/>
                <w:szCs w:val="18"/>
              </w:rPr>
            </w:pP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8"/>
                <w:szCs w:val="18"/>
              </w:rPr>
            </w:pP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医疗保障</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8"/>
                <w:szCs w:val="18"/>
              </w:rPr>
            </w:pPr>
          </w:p>
        </w:tc>
      </w:tr>
      <w:tr w:rsidR="00AF7D4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行政单位医疗</w:t>
            </w:r>
          </w:p>
        </w:tc>
        <w:tc>
          <w:tcPr>
            <w:tcW w:w="2249"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1.42</w:t>
            </w:r>
          </w:p>
        </w:tc>
        <w:tc>
          <w:tcPr>
            <w:tcW w:w="2251"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8"/>
                <w:szCs w:val="18"/>
              </w:rPr>
            </w:pPr>
          </w:p>
        </w:tc>
      </w:tr>
      <w:tr w:rsidR="00AF7D4D">
        <w:trPr>
          <w:trHeight w:val="600"/>
        </w:trPr>
        <w:tc>
          <w:tcPr>
            <w:tcW w:w="10440" w:type="dxa"/>
            <w:gridSpan w:val="8"/>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注：本表反映部门本年度一般公共预算财政拨款实际支出情况。             </w:t>
            </w:r>
          </w:p>
        </w:tc>
      </w:tr>
    </w:tbl>
    <w:p w:rsidR="00AF7D4D" w:rsidRDefault="00AF7D4D">
      <w:pPr>
        <w:spacing w:line="360" w:lineRule="auto"/>
        <w:jc w:val="center"/>
        <w:rPr>
          <w:rFonts w:ascii="隶书" w:eastAsia="隶书" w:hAnsi="隶书" w:cs="隶书"/>
          <w:sz w:val="52"/>
          <w:szCs w:val="52"/>
        </w:rPr>
        <w:sectPr w:rsidR="00AF7D4D">
          <w:pgSz w:w="11906" w:h="16838"/>
          <w:pgMar w:top="1440" w:right="1531" w:bottom="1440" w:left="1587" w:header="850" w:footer="992" w:gutter="0"/>
          <w:pgNumType w:fmt="numberInDash"/>
          <w:cols w:space="720"/>
          <w:docGrid w:type="lines" w:linePitch="317"/>
        </w:sectPr>
      </w:pPr>
    </w:p>
    <w:tbl>
      <w:tblPr>
        <w:tblW w:w="10485" w:type="dxa"/>
        <w:tblInd w:w="-896" w:type="dxa"/>
        <w:tblLayout w:type="fixed"/>
        <w:tblCellMar>
          <w:top w:w="15" w:type="dxa"/>
          <w:left w:w="15" w:type="dxa"/>
          <w:bottom w:w="15" w:type="dxa"/>
          <w:right w:w="15" w:type="dxa"/>
        </w:tblCellMar>
        <w:tblLook w:val="0000"/>
      </w:tblPr>
      <w:tblGrid>
        <w:gridCol w:w="715"/>
        <w:gridCol w:w="935"/>
        <w:gridCol w:w="1794"/>
        <w:gridCol w:w="1620"/>
        <w:gridCol w:w="754"/>
        <w:gridCol w:w="117"/>
        <w:gridCol w:w="1677"/>
        <w:gridCol w:w="1163"/>
        <w:gridCol w:w="1710"/>
      </w:tblGrid>
      <w:tr w:rsidR="00AF7D4D">
        <w:trPr>
          <w:trHeight w:val="375"/>
        </w:trPr>
        <w:tc>
          <w:tcPr>
            <w:tcW w:w="10485" w:type="dxa"/>
            <w:gridSpan w:val="9"/>
            <w:vAlign w:val="bottom"/>
          </w:tcPr>
          <w:p w:rsidR="00AF7D4D" w:rsidRDefault="007F084D">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一般公共预算财政拨款基本支出决算表</w:t>
            </w:r>
          </w:p>
        </w:tc>
      </w:tr>
      <w:tr w:rsidR="00AF7D4D">
        <w:trPr>
          <w:trHeight w:val="285"/>
        </w:trPr>
        <w:tc>
          <w:tcPr>
            <w:tcW w:w="1650" w:type="dxa"/>
            <w:gridSpan w:val="2"/>
            <w:vAlign w:val="center"/>
          </w:tcPr>
          <w:p w:rsidR="00AF7D4D" w:rsidRDefault="00AF7D4D">
            <w:pPr>
              <w:rPr>
                <w:rFonts w:ascii="宋体" w:hAnsi="宋体" w:cs="宋体"/>
                <w:color w:val="000000"/>
                <w:sz w:val="16"/>
                <w:szCs w:val="16"/>
              </w:rPr>
            </w:pPr>
          </w:p>
        </w:tc>
        <w:tc>
          <w:tcPr>
            <w:tcW w:w="1794" w:type="dxa"/>
            <w:vAlign w:val="center"/>
          </w:tcPr>
          <w:p w:rsidR="00AF7D4D" w:rsidRDefault="00AF7D4D">
            <w:pPr>
              <w:rPr>
                <w:rFonts w:ascii="宋体" w:hAnsi="宋体" w:cs="宋体"/>
                <w:color w:val="000000"/>
                <w:sz w:val="16"/>
                <w:szCs w:val="16"/>
              </w:rPr>
            </w:pPr>
          </w:p>
        </w:tc>
        <w:tc>
          <w:tcPr>
            <w:tcW w:w="1620" w:type="dxa"/>
            <w:vAlign w:val="center"/>
          </w:tcPr>
          <w:p w:rsidR="00AF7D4D" w:rsidRDefault="00AF7D4D">
            <w:pPr>
              <w:rPr>
                <w:rFonts w:ascii="宋体" w:hAnsi="宋体" w:cs="宋体"/>
                <w:color w:val="000000"/>
                <w:sz w:val="16"/>
                <w:szCs w:val="16"/>
              </w:rPr>
            </w:pPr>
          </w:p>
        </w:tc>
        <w:tc>
          <w:tcPr>
            <w:tcW w:w="754" w:type="dxa"/>
            <w:vAlign w:val="center"/>
          </w:tcPr>
          <w:p w:rsidR="00AF7D4D" w:rsidRDefault="00AF7D4D">
            <w:pPr>
              <w:rPr>
                <w:rFonts w:ascii="宋体" w:hAnsi="宋体" w:cs="宋体"/>
                <w:color w:val="000000"/>
                <w:sz w:val="16"/>
                <w:szCs w:val="16"/>
              </w:rPr>
            </w:pPr>
          </w:p>
        </w:tc>
        <w:tc>
          <w:tcPr>
            <w:tcW w:w="1794" w:type="dxa"/>
            <w:gridSpan w:val="2"/>
            <w:vAlign w:val="center"/>
          </w:tcPr>
          <w:p w:rsidR="00AF7D4D" w:rsidRDefault="00AF7D4D">
            <w:pPr>
              <w:rPr>
                <w:rFonts w:ascii="宋体" w:hAnsi="宋体" w:cs="宋体"/>
                <w:color w:val="000000"/>
                <w:sz w:val="16"/>
                <w:szCs w:val="16"/>
              </w:rPr>
            </w:pPr>
          </w:p>
        </w:tc>
        <w:tc>
          <w:tcPr>
            <w:tcW w:w="2873" w:type="dxa"/>
            <w:gridSpan w:val="2"/>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公开06表</w:t>
            </w:r>
          </w:p>
        </w:tc>
      </w:tr>
      <w:tr w:rsidR="00AF7D4D">
        <w:trPr>
          <w:trHeight w:val="270"/>
        </w:trPr>
        <w:tc>
          <w:tcPr>
            <w:tcW w:w="1650" w:type="dxa"/>
            <w:gridSpan w:val="2"/>
            <w:vAlign w:val="center"/>
          </w:tcPr>
          <w:p w:rsidR="00AF7D4D" w:rsidRDefault="00AF7D4D">
            <w:pPr>
              <w:rPr>
                <w:rFonts w:ascii="宋体" w:hAnsi="宋体" w:cs="宋体"/>
                <w:color w:val="000000"/>
                <w:sz w:val="16"/>
                <w:szCs w:val="16"/>
              </w:rPr>
            </w:pPr>
          </w:p>
        </w:tc>
        <w:tc>
          <w:tcPr>
            <w:tcW w:w="1794" w:type="dxa"/>
            <w:vAlign w:val="center"/>
          </w:tcPr>
          <w:p w:rsidR="00AF7D4D" w:rsidRDefault="00AF7D4D">
            <w:pPr>
              <w:rPr>
                <w:rFonts w:ascii="宋体" w:hAnsi="宋体" w:cs="宋体"/>
                <w:color w:val="000000"/>
                <w:sz w:val="16"/>
                <w:szCs w:val="16"/>
              </w:rPr>
            </w:pPr>
          </w:p>
        </w:tc>
        <w:tc>
          <w:tcPr>
            <w:tcW w:w="1620" w:type="dxa"/>
            <w:vAlign w:val="center"/>
          </w:tcPr>
          <w:p w:rsidR="00AF7D4D" w:rsidRDefault="00AF7D4D">
            <w:pPr>
              <w:rPr>
                <w:rFonts w:ascii="宋体" w:hAnsi="宋体" w:cs="宋体"/>
                <w:color w:val="000000"/>
                <w:sz w:val="16"/>
                <w:szCs w:val="16"/>
              </w:rPr>
            </w:pPr>
          </w:p>
        </w:tc>
        <w:tc>
          <w:tcPr>
            <w:tcW w:w="754" w:type="dxa"/>
            <w:vAlign w:val="center"/>
          </w:tcPr>
          <w:p w:rsidR="00AF7D4D" w:rsidRDefault="00AF7D4D">
            <w:pPr>
              <w:rPr>
                <w:rFonts w:ascii="宋体" w:hAnsi="宋体" w:cs="宋体"/>
                <w:color w:val="000000"/>
                <w:sz w:val="16"/>
                <w:szCs w:val="16"/>
              </w:rPr>
            </w:pPr>
          </w:p>
        </w:tc>
        <w:tc>
          <w:tcPr>
            <w:tcW w:w="1794" w:type="dxa"/>
            <w:gridSpan w:val="2"/>
            <w:vAlign w:val="center"/>
          </w:tcPr>
          <w:p w:rsidR="00AF7D4D" w:rsidRDefault="00AF7D4D">
            <w:pPr>
              <w:rPr>
                <w:rFonts w:ascii="宋体" w:hAnsi="宋体" w:cs="宋体"/>
                <w:color w:val="000000"/>
                <w:sz w:val="16"/>
                <w:szCs w:val="16"/>
              </w:rPr>
            </w:pPr>
          </w:p>
        </w:tc>
        <w:tc>
          <w:tcPr>
            <w:tcW w:w="2873" w:type="dxa"/>
            <w:gridSpan w:val="2"/>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F7D4D">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公用经费</w:t>
            </w:r>
          </w:p>
        </w:tc>
      </w:tr>
      <w:tr w:rsidR="00AF7D4D">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kern w:val="0"/>
                <w:sz w:val="16"/>
                <w:szCs w:val="16"/>
              </w:rPr>
            </w:pPr>
            <w:r>
              <w:rPr>
                <w:rFonts w:ascii="宋体" w:hAnsi="宋体" w:cs="宋体" w:hint="eastAsia"/>
                <w:b/>
                <w:color w:val="000000"/>
                <w:kern w:val="0"/>
                <w:sz w:val="16"/>
                <w:szCs w:val="16"/>
              </w:rPr>
              <w:t>经济分类</w:t>
            </w:r>
          </w:p>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kern w:val="0"/>
                <w:sz w:val="16"/>
                <w:szCs w:val="16"/>
              </w:rPr>
            </w:pPr>
            <w:r>
              <w:rPr>
                <w:rFonts w:ascii="宋体" w:hAnsi="宋体" w:cs="宋体" w:hint="eastAsia"/>
                <w:b/>
                <w:color w:val="000000"/>
                <w:kern w:val="0"/>
                <w:sz w:val="16"/>
                <w:szCs w:val="16"/>
              </w:rPr>
              <w:t>经济分类</w:t>
            </w:r>
          </w:p>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34.12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3.22</w:t>
            </w: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sz w:val="16"/>
                <w:szCs w:val="16"/>
              </w:rPr>
              <w:t>7.76</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sz w:val="16"/>
                <w:szCs w:val="16"/>
              </w:rPr>
              <w:t>1.21</w:t>
            </w: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sz w:val="16"/>
                <w:szCs w:val="16"/>
              </w:rPr>
              <w:t>17.37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sz w:val="16"/>
                <w:szCs w:val="16"/>
              </w:rPr>
              <w:t>0.8</w:t>
            </w: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sz w:val="16"/>
                <w:szCs w:val="16"/>
              </w:rPr>
              <w:t>7.57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sz w:val="16"/>
                <w:szCs w:val="16"/>
              </w:rPr>
              <w:t>1.42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sz w:val="16"/>
                <w:szCs w:val="16"/>
              </w:rPr>
              <w:t>1.21</w:t>
            </w: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7.22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 </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sz w:val="16"/>
                <w:szCs w:val="16"/>
              </w:rPr>
              <w:t>7.22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退职(役)费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center"/>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b/>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jc w:val="left"/>
              <w:rPr>
                <w:rFonts w:ascii="宋体" w:hAns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AF7D4D" w:rsidRDefault="00AF7D4D">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477"/>
        </w:trPr>
        <w:tc>
          <w:tcPr>
            <w:tcW w:w="10485" w:type="dxa"/>
            <w:gridSpan w:val="9"/>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AF7D4D" w:rsidRDefault="00AF7D4D">
      <w:pPr>
        <w:spacing w:line="360" w:lineRule="auto"/>
        <w:jc w:val="center"/>
        <w:rPr>
          <w:rFonts w:ascii="隶书" w:eastAsia="隶书" w:hAnsi="隶书" w:cs="隶书"/>
          <w:sz w:val="52"/>
          <w:szCs w:val="52"/>
        </w:rPr>
        <w:sectPr w:rsidR="00AF7D4D">
          <w:pgSz w:w="11906" w:h="16838"/>
          <w:pgMar w:top="1440" w:right="1531" w:bottom="1440" w:left="1587" w:header="850" w:footer="992" w:gutter="0"/>
          <w:pgNumType w:fmt="numberInDash"/>
          <w:cols w:space="720"/>
          <w:docGrid w:type="lines" w:linePitch="317"/>
        </w:sectPr>
      </w:pPr>
    </w:p>
    <w:tbl>
      <w:tblPr>
        <w:tblW w:w="10485" w:type="dxa"/>
        <w:tblInd w:w="-911" w:type="dxa"/>
        <w:tblLayout w:type="fixed"/>
        <w:tblCellMar>
          <w:top w:w="15" w:type="dxa"/>
          <w:left w:w="15" w:type="dxa"/>
          <w:bottom w:w="15" w:type="dxa"/>
          <w:right w:w="15" w:type="dxa"/>
        </w:tblCellMar>
        <w:tblLook w:val="000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AF7D4D">
        <w:trPr>
          <w:trHeight w:val="375"/>
        </w:trPr>
        <w:tc>
          <w:tcPr>
            <w:tcW w:w="10485" w:type="dxa"/>
            <w:gridSpan w:val="22"/>
            <w:vAlign w:val="bottom"/>
          </w:tcPr>
          <w:p w:rsidR="00AF7D4D" w:rsidRDefault="007F084D">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一般公共预算财政拨款“三公”经费支出决算表</w:t>
            </w:r>
          </w:p>
        </w:tc>
      </w:tr>
      <w:tr w:rsidR="00AF7D4D">
        <w:trPr>
          <w:trHeight w:val="285"/>
        </w:trPr>
        <w:tc>
          <w:tcPr>
            <w:tcW w:w="1783" w:type="dxa"/>
            <w:gridSpan w:val="2"/>
            <w:vAlign w:val="center"/>
          </w:tcPr>
          <w:p w:rsidR="00AF7D4D" w:rsidRDefault="00AF7D4D">
            <w:pPr>
              <w:rPr>
                <w:rFonts w:ascii="宋体" w:hAnsi="宋体" w:cs="宋体"/>
                <w:color w:val="000000"/>
                <w:sz w:val="16"/>
                <w:szCs w:val="16"/>
              </w:rPr>
            </w:pPr>
          </w:p>
        </w:tc>
        <w:tc>
          <w:tcPr>
            <w:tcW w:w="647" w:type="dxa"/>
            <w:gridSpan w:val="2"/>
            <w:vAlign w:val="center"/>
          </w:tcPr>
          <w:p w:rsidR="00AF7D4D" w:rsidRDefault="00AF7D4D">
            <w:pPr>
              <w:rPr>
                <w:rFonts w:ascii="宋体" w:hAnsi="宋体" w:cs="宋体"/>
                <w:color w:val="000000"/>
                <w:sz w:val="16"/>
                <w:szCs w:val="16"/>
              </w:rPr>
            </w:pPr>
          </w:p>
        </w:tc>
        <w:tc>
          <w:tcPr>
            <w:tcW w:w="629" w:type="dxa"/>
            <w:gridSpan w:val="2"/>
            <w:vAlign w:val="center"/>
          </w:tcPr>
          <w:p w:rsidR="00AF7D4D" w:rsidRDefault="00AF7D4D">
            <w:pPr>
              <w:rPr>
                <w:rFonts w:ascii="宋体" w:hAnsi="宋体" w:cs="宋体"/>
                <w:color w:val="000000"/>
                <w:sz w:val="16"/>
                <w:szCs w:val="16"/>
              </w:rPr>
            </w:pPr>
          </w:p>
        </w:tc>
        <w:tc>
          <w:tcPr>
            <w:tcW w:w="630" w:type="dxa"/>
            <w:gridSpan w:val="2"/>
            <w:vAlign w:val="center"/>
          </w:tcPr>
          <w:p w:rsidR="00AF7D4D" w:rsidRDefault="00AF7D4D">
            <w:pPr>
              <w:rPr>
                <w:rFonts w:ascii="宋体" w:hAnsi="宋体" w:cs="宋体"/>
                <w:color w:val="000000"/>
                <w:sz w:val="16"/>
                <w:szCs w:val="16"/>
              </w:rPr>
            </w:pPr>
          </w:p>
        </w:tc>
        <w:tc>
          <w:tcPr>
            <w:tcW w:w="629" w:type="dxa"/>
            <w:vAlign w:val="center"/>
          </w:tcPr>
          <w:p w:rsidR="00AF7D4D" w:rsidRDefault="00AF7D4D">
            <w:pPr>
              <w:rPr>
                <w:rFonts w:ascii="宋体" w:hAnsi="宋体" w:cs="宋体"/>
                <w:color w:val="000000"/>
                <w:sz w:val="16"/>
                <w:szCs w:val="16"/>
              </w:rPr>
            </w:pPr>
          </w:p>
        </w:tc>
        <w:tc>
          <w:tcPr>
            <w:tcW w:w="992" w:type="dxa"/>
            <w:gridSpan w:val="2"/>
            <w:vAlign w:val="center"/>
          </w:tcPr>
          <w:p w:rsidR="00AF7D4D" w:rsidRDefault="00AF7D4D">
            <w:pPr>
              <w:rPr>
                <w:rFonts w:ascii="宋体" w:hAnsi="宋体" w:cs="宋体"/>
                <w:color w:val="000000"/>
                <w:sz w:val="16"/>
                <w:szCs w:val="16"/>
              </w:rPr>
            </w:pPr>
          </w:p>
        </w:tc>
        <w:tc>
          <w:tcPr>
            <w:tcW w:w="509" w:type="dxa"/>
            <w:vAlign w:val="center"/>
          </w:tcPr>
          <w:p w:rsidR="00AF7D4D" w:rsidRDefault="00AF7D4D">
            <w:pPr>
              <w:rPr>
                <w:rFonts w:ascii="宋体" w:hAnsi="宋体" w:cs="宋体"/>
                <w:color w:val="000000"/>
                <w:sz w:val="16"/>
                <w:szCs w:val="16"/>
              </w:rPr>
            </w:pPr>
          </w:p>
        </w:tc>
        <w:tc>
          <w:tcPr>
            <w:tcW w:w="647" w:type="dxa"/>
            <w:gridSpan w:val="2"/>
            <w:vAlign w:val="center"/>
          </w:tcPr>
          <w:p w:rsidR="00AF7D4D" w:rsidRDefault="00AF7D4D">
            <w:pPr>
              <w:rPr>
                <w:rFonts w:ascii="宋体" w:hAnsi="宋体" w:cs="宋体"/>
                <w:color w:val="000000"/>
                <w:sz w:val="16"/>
                <w:szCs w:val="16"/>
              </w:rPr>
            </w:pPr>
          </w:p>
        </w:tc>
        <w:tc>
          <w:tcPr>
            <w:tcW w:w="630" w:type="dxa"/>
            <w:vAlign w:val="center"/>
          </w:tcPr>
          <w:p w:rsidR="00AF7D4D" w:rsidRDefault="00AF7D4D">
            <w:pPr>
              <w:rPr>
                <w:rFonts w:ascii="宋体" w:hAnsi="宋体" w:cs="宋体"/>
                <w:color w:val="000000"/>
                <w:sz w:val="16"/>
                <w:szCs w:val="16"/>
              </w:rPr>
            </w:pPr>
          </w:p>
        </w:tc>
        <w:tc>
          <w:tcPr>
            <w:tcW w:w="630" w:type="dxa"/>
            <w:gridSpan w:val="2"/>
            <w:vAlign w:val="center"/>
          </w:tcPr>
          <w:p w:rsidR="00AF7D4D" w:rsidRDefault="00AF7D4D">
            <w:pPr>
              <w:rPr>
                <w:rFonts w:ascii="宋体" w:hAnsi="宋体" w:cs="宋体"/>
                <w:color w:val="000000"/>
                <w:sz w:val="16"/>
                <w:szCs w:val="16"/>
              </w:rPr>
            </w:pPr>
          </w:p>
        </w:tc>
        <w:tc>
          <w:tcPr>
            <w:tcW w:w="630" w:type="dxa"/>
            <w:gridSpan w:val="2"/>
            <w:vAlign w:val="center"/>
          </w:tcPr>
          <w:p w:rsidR="00AF7D4D" w:rsidRDefault="00AF7D4D">
            <w:pPr>
              <w:rPr>
                <w:rFonts w:ascii="宋体" w:hAnsi="宋体" w:cs="宋体"/>
                <w:color w:val="000000"/>
                <w:sz w:val="16"/>
                <w:szCs w:val="16"/>
              </w:rPr>
            </w:pPr>
          </w:p>
        </w:tc>
        <w:tc>
          <w:tcPr>
            <w:tcW w:w="2129" w:type="dxa"/>
            <w:gridSpan w:val="3"/>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公开07表</w:t>
            </w:r>
          </w:p>
        </w:tc>
      </w:tr>
      <w:tr w:rsidR="00AF7D4D">
        <w:trPr>
          <w:trHeight w:val="270"/>
        </w:trPr>
        <w:tc>
          <w:tcPr>
            <w:tcW w:w="1783" w:type="dxa"/>
            <w:gridSpan w:val="2"/>
            <w:vAlign w:val="center"/>
          </w:tcPr>
          <w:p w:rsidR="00AF7D4D" w:rsidRDefault="00AF7D4D">
            <w:pPr>
              <w:rPr>
                <w:rFonts w:ascii="宋体" w:hAnsi="宋体" w:cs="宋体"/>
                <w:color w:val="000000"/>
                <w:sz w:val="16"/>
                <w:szCs w:val="16"/>
              </w:rPr>
            </w:pPr>
          </w:p>
        </w:tc>
        <w:tc>
          <w:tcPr>
            <w:tcW w:w="647" w:type="dxa"/>
            <w:gridSpan w:val="2"/>
            <w:vAlign w:val="center"/>
          </w:tcPr>
          <w:p w:rsidR="00AF7D4D" w:rsidRDefault="00AF7D4D">
            <w:pPr>
              <w:rPr>
                <w:rFonts w:ascii="宋体" w:hAnsi="宋体" w:cs="宋体"/>
                <w:color w:val="000000"/>
                <w:sz w:val="16"/>
                <w:szCs w:val="16"/>
              </w:rPr>
            </w:pPr>
          </w:p>
        </w:tc>
        <w:tc>
          <w:tcPr>
            <w:tcW w:w="629" w:type="dxa"/>
            <w:gridSpan w:val="2"/>
            <w:vAlign w:val="center"/>
          </w:tcPr>
          <w:p w:rsidR="00AF7D4D" w:rsidRDefault="00AF7D4D">
            <w:pPr>
              <w:rPr>
                <w:rFonts w:ascii="宋体" w:hAnsi="宋体" w:cs="宋体"/>
                <w:color w:val="000000"/>
                <w:sz w:val="16"/>
                <w:szCs w:val="16"/>
              </w:rPr>
            </w:pPr>
          </w:p>
        </w:tc>
        <w:tc>
          <w:tcPr>
            <w:tcW w:w="630" w:type="dxa"/>
            <w:gridSpan w:val="2"/>
            <w:vAlign w:val="center"/>
          </w:tcPr>
          <w:p w:rsidR="00AF7D4D" w:rsidRDefault="00AF7D4D">
            <w:pPr>
              <w:rPr>
                <w:rFonts w:ascii="宋体" w:hAnsi="宋体" w:cs="宋体"/>
                <w:color w:val="000000"/>
                <w:sz w:val="16"/>
                <w:szCs w:val="16"/>
              </w:rPr>
            </w:pPr>
          </w:p>
        </w:tc>
        <w:tc>
          <w:tcPr>
            <w:tcW w:w="629" w:type="dxa"/>
            <w:vAlign w:val="center"/>
          </w:tcPr>
          <w:p w:rsidR="00AF7D4D" w:rsidRDefault="00AF7D4D">
            <w:pPr>
              <w:rPr>
                <w:rFonts w:ascii="宋体" w:hAnsi="宋体" w:cs="宋体"/>
                <w:color w:val="000000"/>
                <w:sz w:val="16"/>
                <w:szCs w:val="16"/>
              </w:rPr>
            </w:pPr>
          </w:p>
        </w:tc>
        <w:tc>
          <w:tcPr>
            <w:tcW w:w="992" w:type="dxa"/>
            <w:gridSpan w:val="2"/>
            <w:vAlign w:val="center"/>
          </w:tcPr>
          <w:p w:rsidR="00AF7D4D" w:rsidRDefault="00AF7D4D">
            <w:pPr>
              <w:rPr>
                <w:rFonts w:ascii="宋体" w:hAnsi="宋体" w:cs="宋体"/>
                <w:color w:val="000000"/>
                <w:sz w:val="16"/>
                <w:szCs w:val="16"/>
              </w:rPr>
            </w:pPr>
          </w:p>
        </w:tc>
        <w:tc>
          <w:tcPr>
            <w:tcW w:w="509" w:type="dxa"/>
            <w:vAlign w:val="center"/>
          </w:tcPr>
          <w:p w:rsidR="00AF7D4D" w:rsidRDefault="00AF7D4D">
            <w:pPr>
              <w:rPr>
                <w:rFonts w:ascii="宋体" w:hAnsi="宋体" w:cs="宋体"/>
                <w:color w:val="000000"/>
                <w:sz w:val="16"/>
                <w:szCs w:val="16"/>
              </w:rPr>
            </w:pPr>
          </w:p>
        </w:tc>
        <w:tc>
          <w:tcPr>
            <w:tcW w:w="647" w:type="dxa"/>
            <w:gridSpan w:val="2"/>
            <w:vAlign w:val="center"/>
          </w:tcPr>
          <w:p w:rsidR="00AF7D4D" w:rsidRDefault="00AF7D4D">
            <w:pPr>
              <w:rPr>
                <w:rFonts w:ascii="宋体" w:hAnsi="宋体" w:cs="宋体"/>
                <w:color w:val="000000"/>
                <w:sz w:val="16"/>
                <w:szCs w:val="16"/>
              </w:rPr>
            </w:pPr>
          </w:p>
        </w:tc>
        <w:tc>
          <w:tcPr>
            <w:tcW w:w="630" w:type="dxa"/>
            <w:vAlign w:val="center"/>
          </w:tcPr>
          <w:p w:rsidR="00AF7D4D" w:rsidRDefault="00AF7D4D">
            <w:pPr>
              <w:rPr>
                <w:rFonts w:ascii="宋体" w:hAnsi="宋体" w:cs="宋体"/>
                <w:color w:val="000000"/>
                <w:sz w:val="16"/>
                <w:szCs w:val="16"/>
              </w:rPr>
            </w:pPr>
          </w:p>
        </w:tc>
        <w:tc>
          <w:tcPr>
            <w:tcW w:w="630" w:type="dxa"/>
            <w:gridSpan w:val="2"/>
            <w:vAlign w:val="center"/>
          </w:tcPr>
          <w:p w:rsidR="00AF7D4D" w:rsidRDefault="00AF7D4D">
            <w:pPr>
              <w:rPr>
                <w:rFonts w:ascii="宋体" w:hAnsi="宋体" w:cs="宋体"/>
                <w:color w:val="000000"/>
                <w:sz w:val="16"/>
                <w:szCs w:val="16"/>
              </w:rPr>
            </w:pPr>
          </w:p>
        </w:tc>
        <w:tc>
          <w:tcPr>
            <w:tcW w:w="630" w:type="dxa"/>
            <w:gridSpan w:val="2"/>
            <w:vAlign w:val="center"/>
          </w:tcPr>
          <w:p w:rsidR="00AF7D4D" w:rsidRDefault="00AF7D4D">
            <w:pPr>
              <w:rPr>
                <w:rFonts w:ascii="宋体" w:hAnsi="宋体" w:cs="宋体"/>
                <w:color w:val="000000"/>
                <w:sz w:val="16"/>
                <w:szCs w:val="16"/>
              </w:rPr>
            </w:pPr>
          </w:p>
        </w:tc>
        <w:tc>
          <w:tcPr>
            <w:tcW w:w="2129" w:type="dxa"/>
            <w:gridSpan w:val="3"/>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F7D4D">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2016年度预算数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2016年度决算数</w:t>
            </w:r>
          </w:p>
        </w:tc>
      </w:tr>
      <w:tr w:rsidR="00AF7D4D">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公务接待费</w:t>
            </w:r>
          </w:p>
        </w:tc>
      </w:tr>
      <w:tr w:rsidR="00AF7D4D">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AF7D4D" w:rsidRDefault="00AF7D4D">
            <w:pPr>
              <w:jc w:val="center"/>
              <w:rPr>
                <w:rFonts w:ascii="宋体" w:hAnsi="宋体" w:cs="宋体"/>
                <w:b/>
                <w:color w:val="000000"/>
                <w:sz w:val="16"/>
                <w:szCs w:val="16"/>
              </w:rPr>
            </w:pPr>
          </w:p>
        </w:tc>
      </w:tr>
      <w:tr w:rsidR="00AF7D4D">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r>
      <w:tr w:rsidR="00AF7D4D">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AF7D4D" w:rsidRDefault="007F084D">
            <w:pPr>
              <w:widowControl/>
              <w:jc w:val="left"/>
              <w:rPr>
                <w:rFonts w:ascii="宋体" w:hAnsi="宋体" w:cs="宋体"/>
                <w:b/>
                <w:color w:val="000000"/>
                <w:sz w:val="18"/>
                <w:szCs w:val="18"/>
              </w:rPr>
            </w:pPr>
            <w:r>
              <w:rPr>
                <w:rFonts w:ascii="宋体" w:hAnsi="宋体" w:cs="宋体" w:hint="eastAsia"/>
                <w:kern w:val="0"/>
                <w:sz w:val="18"/>
                <w:szCs w:val="18"/>
              </w:rPr>
              <w:t>14.20</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w:t>
            </w: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6.20</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w:t>
            </w: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6.20</w:t>
            </w:r>
          </w:p>
        </w:tc>
        <w:tc>
          <w:tcPr>
            <w:tcW w:w="915" w:type="dxa"/>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8.00</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b/>
                <w:color w:val="000000"/>
                <w:sz w:val="18"/>
                <w:szCs w:val="18"/>
              </w:rPr>
            </w:pPr>
            <w:r>
              <w:rPr>
                <w:rFonts w:ascii="宋体" w:hAnsi="宋体" w:cs="宋体" w:hint="eastAsia"/>
                <w:kern w:val="0"/>
                <w:sz w:val="18"/>
                <w:szCs w:val="18"/>
              </w:rPr>
              <w:t>15.60</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4.28</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5.81</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widowControl/>
              <w:jc w:val="left"/>
              <w:rPr>
                <w:rFonts w:ascii="宋体" w:hAnsi="宋体" w:cs="宋体"/>
                <w:color w:val="000000"/>
                <w:sz w:val="18"/>
                <w:szCs w:val="18"/>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5.81</w:t>
            </w:r>
          </w:p>
        </w:tc>
        <w:tc>
          <w:tcPr>
            <w:tcW w:w="870" w:type="dxa"/>
            <w:tcBorders>
              <w:top w:val="single" w:sz="4" w:space="0" w:color="000000"/>
              <w:left w:val="single" w:sz="4" w:space="0" w:color="000000"/>
              <w:bottom w:val="single" w:sz="12" w:space="0" w:color="000000"/>
              <w:right w:val="single" w:sz="12" w:space="0" w:color="000000"/>
            </w:tcBorders>
            <w:vAlign w:val="center"/>
          </w:tcPr>
          <w:p w:rsidR="00AF7D4D" w:rsidRDefault="007F084D">
            <w:pPr>
              <w:widowControl/>
              <w:jc w:val="left"/>
              <w:rPr>
                <w:rFonts w:ascii="宋体" w:hAnsi="宋体" w:cs="宋体"/>
                <w:color w:val="000000"/>
                <w:sz w:val="18"/>
                <w:szCs w:val="18"/>
              </w:rPr>
            </w:pPr>
            <w:r>
              <w:rPr>
                <w:rFonts w:ascii="宋体" w:hAnsi="宋体" w:cs="宋体" w:hint="eastAsia"/>
                <w:kern w:val="0"/>
                <w:sz w:val="18"/>
                <w:szCs w:val="18"/>
              </w:rPr>
              <w:t xml:space="preserve">　5.51</w:t>
            </w:r>
          </w:p>
        </w:tc>
      </w:tr>
      <w:tr w:rsidR="00AF7D4D">
        <w:trPr>
          <w:trHeight w:val="600"/>
        </w:trPr>
        <w:tc>
          <w:tcPr>
            <w:tcW w:w="10485" w:type="dxa"/>
            <w:gridSpan w:val="22"/>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rsidR="00AF7D4D" w:rsidRDefault="00AF7D4D">
      <w:pPr>
        <w:spacing w:line="360" w:lineRule="auto"/>
        <w:jc w:val="center"/>
        <w:rPr>
          <w:rFonts w:ascii="隶书" w:eastAsia="隶书" w:hAnsi="隶书" w:cs="隶书"/>
          <w:sz w:val="52"/>
          <w:szCs w:val="52"/>
        </w:rPr>
        <w:sectPr w:rsidR="00AF7D4D">
          <w:pgSz w:w="11906" w:h="16838"/>
          <w:pgMar w:top="1440" w:right="1531" w:bottom="1440" w:left="1587" w:header="850" w:footer="992" w:gutter="0"/>
          <w:pgNumType w:fmt="numberInDash"/>
          <w:cols w:space="720"/>
          <w:docGrid w:type="lines" w:linePitch="317"/>
        </w:sectPr>
      </w:pPr>
    </w:p>
    <w:tbl>
      <w:tblPr>
        <w:tblW w:w="10500" w:type="dxa"/>
        <w:tblInd w:w="-902" w:type="dxa"/>
        <w:tblLayout w:type="fixed"/>
        <w:tblCellMar>
          <w:top w:w="15" w:type="dxa"/>
          <w:left w:w="15" w:type="dxa"/>
          <w:bottom w:w="15" w:type="dxa"/>
          <w:right w:w="15" w:type="dxa"/>
        </w:tblCellMar>
        <w:tblLook w:val="0000"/>
      </w:tblPr>
      <w:tblGrid>
        <w:gridCol w:w="705"/>
        <w:gridCol w:w="886"/>
        <w:gridCol w:w="1436"/>
        <w:gridCol w:w="1166"/>
        <w:gridCol w:w="65"/>
        <w:gridCol w:w="1232"/>
        <w:gridCol w:w="751"/>
        <w:gridCol w:w="499"/>
        <w:gridCol w:w="500"/>
        <w:gridCol w:w="750"/>
        <w:gridCol w:w="1250"/>
        <w:gridCol w:w="1260"/>
      </w:tblGrid>
      <w:tr w:rsidR="00AF7D4D">
        <w:trPr>
          <w:trHeight w:val="375"/>
        </w:trPr>
        <w:tc>
          <w:tcPr>
            <w:tcW w:w="10500" w:type="dxa"/>
            <w:gridSpan w:val="12"/>
            <w:vAlign w:val="bottom"/>
          </w:tcPr>
          <w:p w:rsidR="00AF7D4D" w:rsidRDefault="007F084D">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政府性基金预算财政拨款收入支出决算表</w:t>
            </w:r>
          </w:p>
        </w:tc>
      </w:tr>
      <w:tr w:rsidR="00AF7D4D">
        <w:trPr>
          <w:trHeight w:val="285"/>
        </w:trPr>
        <w:tc>
          <w:tcPr>
            <w:tcW w:w="1591" w:type="dxa"/>
            <w:gridSpan w:val="2"/>
            <w:vAlign w:val="center"/>
          </w:tcPr>
          <w:p w:rsidR="00AF7D4D" w:rsidRDefault="00AF7D4D">
            <w:pPr>
              <w:rPr>
                <w:rFonts w:ascii="宋体" w:hAnsi="宋体" w:cs="宋体"/>
                <w:color w:val="000000"/>
                <w:sz w:val="16"/>
                <w:szCs w:val="16"/>
              </w:rPr>
            </w:pPr>
          </w:p>
        </w:tc>
        <w:tc>
          <w:tcPr>
            <w:tcW w:w="1436" w:type="dxa"/>
            <w:vAlign w:val="center"/>
          </w:tcPr>
          <w:p w:rsidR="00AF7D4D" w:rsidRDefault="00AF7D4D">
            <w:pPr>
              <w:rPr>
                <w:rFonts w:ascii="宋体" w:hAnsi="宋体" w:cs="宋体"/>
                <w:color w:val="000000"/>
                <w:sz w:val="16"/>
                <w:szCs w:val="16"/>
              </w:rPr>
            </w:pPr>
          </w:p>
        </w:tc>
        <w:tc>
          <w:tcPr>
            <w:tcW w:w="1166" w:type="dxa"/>
            <w:vAlign w:val="center"/>
          </w:tcPr>
          <w:p w:rsidR="00AF7D4D" w:rsidRDefault="00AF7D4D">
            <w:pPr>
              <w:rPr>
                <w:rFonts w:ascii="宋体" w:hAnsi="宋体" w:cs="宋体"/>
                <w:color w:val="000000"/>
                <w:sz w:val="16"/>
                <w:szCs w:val="16"/>
              </w:rPr>
            </w:pPr>
          </w:p>
        </w:tc>
        <w:tc>
          <w:tcPr>
            <w:tcW w:w="1297" w:type="dxa"/>
            <w:gridSpan w:val="2"/>
            <w:vAlign w:val="center"/>
          </w:tcPr>
          <w:p w:rsidR="00AF7D4D" w:rsidRDefault="00AF7D4D">
            <w:pPr>
              <w:rPr>
                <w:rFonts w:ascii="宋体" w:hAnsi="宋体" w:cs="宋体"/>
                <w:color w:val="000000"/>
                <w:sz w:val="16"/>
                <w:szCs w:val="16"/>
              </w:rPr>
            </w:pPr>
          </w:p>
        </w:tc>
        <w:tc>
          <w:tcPr>
            <w:tcW w:w="751" w:type="dxa"/>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2000" w:type="dxa"/>
            <w:gridSpan w:val="2"/>
            <w:vAlign w:val="center"/>
          </w:tcPr>
          <w:p w:rsidR="00AF7D4D" w:rsidRDefault="00AF7D4D">
            <w:pPr>
              <w:rPr>
                <w:rFonts w:ascii="宋体" w:hAnsi="宋体" w:cs="宋体"/>
                <w:color w:val="000000"/>
                <w:sz w:val="16"/>
                <w:szCs w:val="16"/>
              </w:rPr>
            </w:pPr>
          </w:p>
        </w:tc>
        <w:tc>
          <w:tcPr>
            <w:tcW w:w="1260" w:type="dxa"/>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公开08表</w:t>
            </w:r>
          </w:p>
        </w:tc>
      </w:tr>
      <w:tr w:rsidR="00AF7D4D">
        <w:trPr>
          <w:trHeight w:val="270"/>
        </w:trPr>
        <w:tc>
          <w:tcPr>
            <w:tcW w:w="1591" w:type="dxa"/>
            <w:gridSpan w:val="2"/>
            <w:vAlign w:val="center"/>
          </w:tcPr>
          <w:p w:rsidR="00AF7D4D" w:rsidRDefault="00AF7D4D">
            <w:pPr>
              <w:rPr>
                <w:rFonts w:ascii="宋体" w:hAnsi="宋体" w:cs="宋体"/>
                <w:color w:val="000000"/>
                <w:sz w:val="16"/>
                <w:szCs w:val="16"/>
              </w:rPr>
            </w:pPr>
          </w:p>
        </w:tc>
        <w:tc>
          <w:tcPr>
            <w:tcW w:w="1436" w:type="dxa"/>
            <w:vAlign w:val="center"/>
          </w:tcPr>
          <w:p w:rsidR="00AF7D4D" w:rsidRDefault="00AF7D4D">
            <w:pPr>
              <w:rPr>
                <w:rFonts w:ascii="宋体" w:hAnsi="宋体" w:cs="宋体"/>
                <w:color w:val="000000"/>
                <w:sz w:val="16"/>
                <w:szCs w:val="16"/>
              </w:rPr>
            </w:pPr>
          </w:p>
        </w:tc>
        <w:tc>
          <w:tcPr>
            <w:tcW w:w="1166" w:type="dxa"/>
            <w:vAlign w:val="center"/>
          </w:tcPr>
          <w:p w:rsidR="00AF7D4D" w:rsidRDefault="00AF7D4D">
            <w:pPr>
              <w:rPr>
                <w:rFonts w:ascii="宋体" w:hAnsi="宋体" w:cs="宋体"/>
                <w:color w:val="000000"/>
                <w:sz w:val="16"/>
                <w:szCs w:val="16"/>
              </w:rPr>
            </w:pPr>
          </w:p>
        </w:tc>
        <w:tc>
          <w:tcPr>
            <w:tcW w:w="1297" w:type="dxa"/>
            <w:gridSpan w:val="2"/>
            <w:vAlign w:val="center"/>
          </w:tcPr>
          <w:p w:rsidR="00AF7D4D" w:rsidRDefault="00AF7D4D">
            <w:pPr>
              <w:rPr>
                <w:rFonts w:ascii="宋体" w:hAnsi="宋体" w:cs="宋体"/>
                <w:color w:val="000000"/>
                <w:sz w:val="16"/>
                <w:szCs w:val="16"/>
              </w:rPr>
            </w:pPr>
          </w:p>
        </w:tc>
        <w:tc>
          <w:tcPr>
            <w:tcW w:w="751" w:type="dxa"/>
            <w:vAlign w:val="center"/>
          </w:tcPr>
          <w:p w:rsidR="00AF7D4D" w:rsidRDefault="00AF7D4D">
            <w:pPr>
              <w:rPr>
                <w:rFonts w:ascii="宋体" w:hAnsi="宋体" w:cs="宋体"/>
                <w:color w:val="000000"/>
                <w:sz w:val="16"/>
                <w:szCs w:val="16"/>
              </w:rPr>
            </w:pPr>
          </w:p>
        </w:tc>
        <w:tc>
          <w:tcPr>
            <w:tcW w:w="999" w:type="dxa"/>
            <w:gridSpan w:val="2"/>
            <w:vAlign w:val="center"/>
          </w:tcPr>
          <w:p w:rsidR="00AF7D4D" w:rsidRDefault="00AF7D4D">
            <w:pPr>
              <w:rPr>
                <w:rFonts w:ascii="宋体" w:hAnsi="宋体" w:cs="宋体"/>
                <w:color w:val="000000"/>
                <w:sz w:val="16"/>
                <w:szCs w:val="16"/>
              </w:rPr>
            </w:pPr>
          </w:p>
        </w:tc>
        <w:tc>
          <w:tcPr>
            <w:tcW w:w="2000" w:type="dxa"/>
            <w:gridSpan w:val="2"/>
            <w:vAlign w:val="center"/>
          </w:tcPr>
          <w:p w:rsidR="00AF7D4D" w:rsidRDefault="00AF7D4D">
            <w:pPr>
              <w:rPr>
                <w:rFonts w:ascii="宋体" w:hAnsi="宋体" w:cs="宋体"/>
                <w:color w:val="000000"/>
                <w:sz w:val="16"/>
                <w:szCs w:val="16"/>
              </w:rPr>
            </w:pPr>
          </w:p>
        </w:tc>
        <w:tc>
          <w:tcPr>
            <w:tcW w:w="1260" w:type="dxa"/>
            <w:vAlign w:val="center"/>
          </w:tcPr>
          <w:p w:rsidR="00AF7D4D" w:rsidRDefault="007F084D">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AF7D4D">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年末结转和结余</w:t>
            </w:r>
          </w:p>
        </w:tc>
      </w:tr>
      <w:tr w:rsidR="00AF7D4D">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AF7D4D" w:rsidRDefault="00AF7D4D">
            <w:pPr>
              <w:jc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AF7D4D" w:rsidRDefault="00AF7D4D">
            <w:pPr>
              <w:jc w:val="center"/>
              <w:rPr>
                <w:rFonts w:ascii="宋体" w:hAnsi="宋体" w:cs="宋体"/>
                <w:b/>
                <w:color w:val="000000"/>
                <w:sz w:val="16"/>
                <w:szCs w:val="16"/>
              </w:rPr>
            </w:pPr>
          </w:p>
        </w:tc>
      </w:tr>
      <w:tr w:rsidR="00AF7D4D">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AF7D4D">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b/>
                <w:color w:val="00000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b/>
                <w:color w:val="000000"/>
                <w:sz w:val="16"/>
                <w:szCs w:val="16"/>
              </w:rPr>
            </w:pPr>
          </w:p>
        </w:tc>
      </w:tr>
      <w:tr w:rsidR="00AF7D4D">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b/>
                <w:color w:val="00000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kern w:val="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kern w:val="0"/>
                <w:sz w:val="16"/>
                <w:szCs w:val="16"/>
              </w:rPr>
            </w:pPr>
          </w:p>
        </w:tc>
      </w:tr>
      <w:tr w:rsidR="00AF7D4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F7D4D" w:rsidRDefault="007F084D">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F7D4D" w:rsidRDefault="00AF7D4D">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F7D4D" w:rsidRDefault="00AF7D4D">
            <w:pPr>
              <w:widowControl/>
              <w:jc w:val="right"/>
              <w:textAlignment w:val="center"/>
              <w:rPr>
                <w:rFonts w:ascii="宋体" w:hAnsi="宋体" w:cs="宋体"/>
                <w:color w:val="000000"/>
                <w:kern w:val="0"/>
                <w:sz w:val="16"/>
                <w:szCs w:val="16"/>
              </w:rPr>
            </w:pPr>
          </w:p>
        </w:tc>
      </w:tr>
      <w:tr w:rsidR="00AF7D4D">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AF7D4D" w:rsidRDefault="00AF7D4D">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AF7D4D" w:rsidRDefault="00AF7D4D">
            <w:pPr>
              <w:widowControl/>
              <w:jc w:val="right"/>
              <w:textAlignment w:val="center"/>
              <w:rPr>
                <w:rFonts w:ascii="宋体" w:hAnsi="宋体" w:cs="宋体"/>
                <w:color w:val="000000"/>
                <w:sz w:val="16"/>
                <w:szCs w:val="16"/>
              </w:rPr>
            </w:pPr>
          </w:p>
        </w:tc>
      </w:tr>
      <w:tr w:rsidR="00AF7D4D">
        <w:trPr>
          <w:trHeight w:val="285"/>
        </w:trPr>
        <w:tc>
          <w:tcPr>
            <w:tcW w:w="10500" w:type="dxa"/>
            <w:gridSpan w:val="12"/>
            <w:vAlign w:val="center"/>
          </w:tcPr>
          <w:p w:rsidR="00AF7D4D" w:rsidRDefault="007F084D">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AF7D4D">
        <w:trPr>
          <w:trHeight w:val="285"/>
        </w:trPr>
        <w:tc>
          <w:tcPr>
            <w:tcW w:w="10500" w:type="dxa"/>
            <w:gridSpan w:val="12"/>
            <w:vAlign w:val="center"/>
          </w:tcPr>
          <w:p w:rsidR="00AF7D4D" w:rsidRDefault="00030E19">
            <w:pPr>
              <w:widowControl/>
              <w:jc w:val="left"/>
              <w:textAlignment w:val="center"/>
              <w:rPr>
                <w:rFonts w:ascii="宋体" w:hAnsi="宋体" w:cs="宋体"/>
                <w:b/>
                <w:color w:val="FF0000"/>
                <w:sz w:val="20"/>
                <w:szCs w:val="20"/>
              </w:rPr>
            </w:pPr>
            <w:r w:rsidRPr="00030E19">
              <w:rPr>
                <w:rFonts w:asciiTheme="majorEastAsia" w:eastAsiaTheme="majorEastAsia" w:hAnsiTheme="majorEastAsia" w:hint="eastAsia"/>
                <w:b/>
                <w:sz w:val="20"/>
                <w:szCs w:val="20"/>
              </w:rPr>
              <w:t>中共濮阳市委台湾工作办公室</w:t>
            </w:r>
            <w:r w:rsidR="007F084D">
              <w:rPr>
                <w:rFonts w:ascii="宋体" w:hAnsi="宋体" w:cs="宋体" w:hint="eastAsia"/>
                <w:b/>
                <w:kern w:val="0"/>
                <w:sz w:val="20"/>
                <w:szCs w:val="20"/>
              </w:rPr>
              <w:t>没有政府性基金收入，也没有使用政府性基金安排的支出，故本表无数据。</w:t>
            </w:r>
          </w:p>
        </w:tc>
      </w:tr>
    </w:tbl>
    <w:p w:rsidR="00AF7D4D" w:rsidRDefault="00AF7D4D">
      <w:pPr>
        <w:spacing w:line="360" w:lineRule="auto"/>
        <w:jc w:val="center"/>
        <w:rPr>
          <w:rFonts w:ascii="隶书" w:eastAsia="隶书" w:hAnsi="隶书" w:cs="隶书"/>
          <w:sz w:val="52"/>
          <w:szCs w:val="52"/>
        </w:rPr>
        <w:sectPr w:rsidR="00AF7D4D">
          <w:pgSz w:w="11906" w:h="16838"/>
          <w:pgMar w:top="1440" w:right="1531" w:bottom="1440" w:left="1587" w:header="850" w:footer="992" w:gutter="0"/>
          <w:pgNumType w:fmt="numberInDash"/>
          <w:cols w:space="720"/>
          <w:docGrid w:type="lines" w:linePitch="317"/>
        </w:sectPr>
      </w:pPr>
    </w:p>
    <w:p w:rsidR="00AF7D4D" w:rsidRDefault="007F084D">
      <w:pPr>
        <w:jc w:val="center"/>
        <w:outlineLvl w:val="0"/>
        <w:rPr>
          <w:rFonts w:ascii="隶书" w:eastAsia="隶书" w:hAnsi="隶书" w:cs="隶书"/>
          <w:sz w:val="48"/>
          <w:szCs w:val="48"/>
        </w:rPr>
      </w:pPr>
      <w:r>
        <w:rPr>
          <w:rFonts w:ascii="隶书" w:eastAsia="隶书" w:hAnsi="隶书" w:cs="隶书" w:hint="eastAsia"/>
          <w:sz w:val="48"/>
          <w:szCs w:val="48"/>
        </w:rPr>
        <w:lastRenderedPageBreak/>
        <w:t>第三部分</w:t>
      </w:r>
    </w:p>
    <w:p w:rsidR="00AF7D4D" w:rsidRDefault="007F084D">
      <w:pPr>
        <w:jc w:val="center"/>
        <w:rPr>
          <w:rFonts w:ascii="隶书" w:eastAsia="隶书" w:hAnsi="隶书" w:cs="隶书"/>
          <w:sz w:val="48"/>
          <w:szCs w:val="48"/>
        </w:rPr>
      </w:pPr>
      <w:r>
        <w:rPr>
          <w:rFonts w:ascii="隶书" w:eastAsia="隶书" w:hAnsi="隶书" w:cs="隶书" w:hint="eastAsia"/>
          <w:sz w:val="48"/>
          <w:szCs w:val="48"/>
        </w:rPr>
        <w:t>中共濮阳市委台湾工作办公室</w:t>
      </w:r>
    </w:p>
    <w:p w:rsidR="00AF7D4D" w:rsidRDefault="007F084D">
      <w:pPr>
        <w:jc w:val="center"/>
        <w:rPr>
          <w:rFonts w:ascii="隶书" w:eastAsia="隶书" w:hAnsi="隶书" w:cs="隶书"/>
          <w:sz w:val="48"/>
          <w:szCs w:val="48"/>
        </w:rPr>
        <w:sectPr w:rsidR="00AF7D4D">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2015年度部门决算情况说明</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AF7D4D" w:rsidRDefault="007F084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2015年度收入总计97.06万元，与2014年相比，增加7.21万元，增加7.42%；支出总计101.8万元，与2014年相比，减少55.1万元，下降51.13%。</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AF7D4D" w:rsidRDefault="007F084D">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2015年度</w:t>
      </w:r>
      <w:r>
        <w:rPr>
          <w:rFonts w:ascii="仿宋_GB2312" w:eastAsia="仿宋_GB2312" w:hAnsi="Times New Roman" w:hint="eastAsia"/>
          <w:sz w:val="32"/>
          <w:szCs w:val="32"/>
        </w:rPr>
        <w:t>收入合计97.06万元，其中：财政拨款收入97.06万元，占100</w:t>
      </w:r>
      <w:r>
        <w:rPr>
          <w:rFonts w:ascii="仿宋_GB2312" w:eastAsia="仿宋_GB2312" w:hAnsi="Times New Roman"/>
          <w:sz w:val="32"/>
          <w:szCs w:val="32"/>
        </w:rPr>
        <w:t>%</w:t>
      </w:r>
      <w:r>
        <w:rPr>
          <w:rFonts w:ascii="仿宋_GB2312" w:eastAsia="仿宋_GB2312" w:hAnsi="Times New Roman" w:hint="eastAsia"/>
          <w:sz w:val="32"/>
          <w:szCs w:val="32"/>
        </w:rPr>
        <w:t>。</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AF7D4D" w:rsidRDefault="007F084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2015年度支出合计101.8万元，其中：基本支出</w:t>
      </w:r>
      <w:r>
        <w:rPr>
          <w:rFonts w:ascii="仿宋_GB2312" w:eastAsia="仿宋_GB2312" w:hAnsi="仿宋_GB2312" w:cs="仿宋_GB2312" w:hint="eastAsia"/>
          <w:bCs/>
          <w:color w:val="000000"/>
          <w:sz w:val="32"/>
          <w:szCs w:val="32"/>
        </w:rPr>
        <w:t>44.56</w:t>
      </w:r>
      <w:r>
        <w:rPr>
          <w:rFonts w:ascii="仿宋_GB2312" w:eastAsia="仿宋_GB2312" w:hAnsi="宋体" w:cs="Courier New" w:hint="eastAsia"/>
          <w:sz w:val="32"/>
          <w:szCs w:val="32"/>
        </w:rPr>
        <w:t>万元，占43.77</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Ansi="仿宋_GB2312" w:cs="仿宋_GB2312" w:hint="eastAsia"/>
          <w:bCs/>
          <w:color w:val="000000"/>
          <w:sz w:val="32"/>
          <w:szCs w:val="32"/>
        </w:rPr>
        <w:t>57.23</w:t>
      </w:r>
      <w:r>
        <w:rPr>
          <w:rFonts w:ascii="仿宋_GB2312" w:eastAsia="仿宋_GB2312" w:hAnsi="仿宋_GB2312" w:cs="仿宋_GB2312" w:hint="eastAsia"/>
          <w:bCs/>
          <w:sz w:val="32"/>
          <w:szCs w:val="32"/>
        </w:rPr>
        <w:t>万</w:t>
      </w:r>
      <w:r>
        <w:rPr>
          <w:rFonts w:ascii="仿宋_GB2312" w:eastAsia="仿宋_GB2312" w:hAnsi="宋体" w:cs="Courier New" w:hint="eastAsia"/>
          <w:sz w:val="32"/>
          <w:szCs w:val="32"/>
        </w:rPr>
        <w:t>元，占56.22%。</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AF7D4D" w:rsidRDefault="007F084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2015年财政拨款收支总决算198.86元。与2014年相比，财政拨款收入增加7.21万元，增加7.42%；支出减少55.1万元，下降51.13%。</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AF7D4D" w:rsidRDefault="007F084D">
      <w:pPr>
        <w:numPr>
          <w:ilvl w:val="0"/>
          <w:numId w:val="3"/>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AF7D4D" w:rsidRDefault="007F084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2015年一般公共预算财政拨款支出101.8万元，占支出合计的100%。与2014年相比，一般公共预算财政拨款支出增减</w:t>
      </w:r>
      <w:r>
        <w:rPr>
          <w:rFonts w:ascii="仿宋_GB2312" w:eastAsia="仿宋_GB2312" w:hAnsi="宋体" w:cs="Courier New" w:hint="eastAsia"/>
          <w:sz w:val="32"/>
          <w:szCs w:val="32"/>
        </w:rPr>
        <w:lastRenderedPageBreak/>
        <w:t>少55.1万元，下降51.13%。</w:t>
      </w:r>
    </w:p>
    <w:p w:rsidR="00AF7D4D" w:rsidRDefault="007F084D">
      <w:pPr>
        <w:numPr>
          <w:ilvl w:val="0"/>
          <w:numId w:val="3"/>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AF7D4D" w:rsidRDefault="007F084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2015年度一般公共预算财政拨款支出101.8万元，主要用于以下方面：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支出93.16万元，占91.5%；</w:t>
      </w:r>
      <w:r>
        <w:rPr>
          <w:rFonts w:ascii="仿宋_GB2312" w:eastAsia="仿宋_GB2312" w:hAnsi="宋体" w:cs="Courier New" w:hint="eastAsia"/>
          <w:b/>
          <w:bCs/>
          <w:sz w:val="32"/>
          <w:szCs w:val="32"/>
        </w:rPr>
        <w:t>社会保障和就业</w:t>
      </w:r>
      <w:r>
        <w:rPr>
          <w:rFonts w:ascii="仿宋_GB2312" w:eastAsia="仿宋_GB2312" w:hAnsi="宋体" w:cs="Courier New" w:hint="eastAsia"/>
          <w:sz w:val="32"/>
          <w:szCs w:val="32"/>
        </w:rPr>
        <w:t>支出7.22万元，占7.10%；</w:t>
      </w:r>
      <w:r>
        <w:rPr>
          <w:rFonts w:ascii="仿宋_GB2312" w:eastAsia="仿宋_GB2312" w:hAnsi="宋体" w:cs="Courier New" w:hint="eastAsia"/>
          <w:b/>
          <w:bCs/>
          <w:sz w:val="32"/>
          <w:szCs w:val="32"/>
        </w:rPr>
        <w:t>医疗卫生与计划生育</w:t>
      </w:r>
      <w:r>
        <w:rPr>
          <w:rFonts w:ascii="仿宋_GB2312" w:eastAsia="仿宋_GB2312" w:hAnsi="宋体" w:cs="Courier New" w:hint="eastAsia"/>
          <w:sz w:val="32"/>
          <w:szCs w:val="32"/>
        </w:rPr>
        <w:t>支出1.42万元，占1.40%。</w:t>
      </w:r>
    </w:p>
    <w:p w:rsidR="00AF7D4D" w:rsidRDefault="007F084D">
      <w:pPr>
        <w:numPr>
          <w:ilvl w:val="0"/>
          <w:numId w:val="3"/>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AF7D4D" w:rsidRDefault="007F084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2015年度一般公共预算财政拨款支出年初预算为55.05万元，支出决算为101.8万元，完成年初预算的184.92%。决算数大于预算数的主要原因：</w:t>
      </w:r>
    </w:p>
    <w:p w:rsidR="00AF7D4D" w:rsidRDefault="007F084D" w:rsidP="00994681">
      <w:pPr>
        <w:numPr>
          <w:ilvl w:val="0"/>
          <w:numId w:val="4"/>
        </w:num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w:t>
      </w:r>
      <w:r w:rsidRPr="00994681">
        <w:rPr>
          <w:rFonts w:ascii="仿宋_GB2312" w:eastAsia="仿宋_GB2312" w:hAnsi="宋体" w:cs="Courier New" w:hint="eastAsia"/>
          <w:b/>
          <w:bCs/>
          <w:sz w:val="32"/>
          <w:szCs w:val="32"/>
        </w:rPr>
        <w:t>）</w:t>
      </w:r>
      <w:r w:rsidR="00994681" w:rsidRPr="00994681">
        <w:rPr>
          <w:rFonts w:ascii="宋体" w:hAnsi="宋体" w:cs="宋体" w:hint="eastAsia"/>
          <w:b/>
          <w:color w:val="000000"/>
          <w:kern w:val="0"/>
          <w:sz w:val="32"/>
          <w:szCs w:val="32"/>
        </w:rPr>
        <w:t>港澳台侨事务</w:t>
      </w:r>
      <w:r w:rsidRPr="00994681">
        <w:rPr>
          <w:rFonts w:ascii="仿宋_GB2312" w:eastAsia="仿宋_GB2312" w:hAnsi="宋体" w:cs="Courier New" w:hint="eastAsia"/>
          <w:b/>
          <w:bCs/>
          <w:sz w:val="32"/>
          <w:szCs w:val="32"/>
        </w:rPr>
        <w:t>（</w:t>
      </w:r>
      <w:r>
        <w:rPr>
          <w:rFonts w:ascii="仿宋_GB2312" w:eastAsia="仿宋_GB2312" w:hAnsi="宋体" w:cs="Courier New" w:hint="eastAsia"/>
          <w:b/>
          <w:bCs/>
          <w:sz w:val="32"/>
          <w:szCs w:val="32"/>
        </w:rPr>
        <w:t>款）行政运行（项）。</w:t>
      </w:r>
      <w:r>
        <w:rPr>
          <w:rFonts w:ascii="仿宋_GB2312" w:eastAsia="仿宋_GB2312" w:hAnsi="宋体" w:cs="Courier New" w:hint="eastAsia"/>
          <w:sz w:val="32"/>
          <w:szCs w:val="32"/>
        </w:rPr>
        <w:t>年初预算为39.05万元，支出决算为44.56万元，完成年初预算的114.11%。决算数大于预算数的主要原因是人员经费支出增加。</w:t>
      </w:r>
    </w:p>
    <w:p w:rsidR="00AF7D4D" w:rsidRDefault="007F084D" w:rsidP="00994681">
      <w:pPr>
        <w:numPr>
          <w:ilvl w:val="0"/>
          <w:numId w:val="4"/>
        </w:num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w:t>
      </w:r>
      <w:r w:rsidRPr="00994681">
        <w:rPr>
          <w:rFonts w:ascii="仿宋_GB2312" w:eastAsia="仿宋_GB2312" w:hAnsi="宋体" w:cs="Courier New" w:hint="eastAsia"/>
          <w:b/>
          <w:bCs/>
          <w:sz w:val="32"/>
          <w:szCs w:val="32"/>
        </w:rPr>
        <w:t>）</w:t>
      </w:r>
      <w:r w:rsidR="00994681" w:rsidRPr="00994681">
        <w:rPr>
          <w:rFonts w:ascii="宋体" w:hAnsi="宋体" w:cs="宋体" w:hint="eastAsia"/>
          <w:b/>
          <w:color w:val="000000"/>
          <w:kern w:val="0"/>
          <w:sz w:val="32"/>
          <w:szCs w:val="32"/>
        </w:rPr>
        <w:t>港澳台侨事务</w:t>
      </w:r>
      <w:r w:rsidRPr="00994681">
        <w:rPr>
          <w:rFonts w:ascii="仿宋_GB2312" w:eastAsia="仿宋_GB2312" w:hAnsi="宋体" w:cs="Courier New" w:hint="eastAsia"/>
          <w:b/>
          <w:bCs/>
          <w:sz w:val="32"/>
          <w:szCs w:val="32"/>
        </w:rPr>
        <w:t>（</w:t>
      </w:r>
      <w:r>
        <w:rPr>
          <w:rFonts w:ascii="仿宋_GB2312" w:eastAsia="仿宋_GB2312" w:hAnsi="宋体" w:cs="Courier New" w:hint="eastAsia"/>
          <w:b/>
          <w:bCs/>
          <w:sz w:val="32"/>
          <w:szCs w:val="32"/>
        </w:rPr>
        <w:t>款）一般行政管理事务（项）。</w:t>
      </w:r>
      <w:r>
        <w:rPr>
          <w:rFonts w:ascii="仿宋_GB2312" w:eastAsia="仿宋_GB2312" w:hAnsi="宋体" w:cs="Courier New" w:hint="eastAsia"/>
          <w:sz w:val="32"/>
          <w:szCs w:val="32"/>
        </w:rPr>
        <w:t>年初预算为16万元，支出决算为57.23万元，完成年初预算的357.69%。决算数大于（小于）预算数的主要原</w:t>
      </w:r>
      <w:r>
        <w:rPr>
          <w:rFonts w:ascii="仿宋_GB2312" w:eastAsia="仿宋_GB2312" w:hAnsi="宋体" w:cs="Courier New" w:hint="eastAsia"/>
          <w:sz w:val="32"/>
          <w:szCs w:val="32"/>
        </w:rPr>
        <w:lastRenderedPageBreak/>
        <w:t>因是招商引资接待台商人次增加，赴台开展经贸文化交流人次增加。</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AF7D4D" w:rsidRDefault="007F084D">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2015年一般公共预算财政拨款基本支出</w:t>
      </w:r>
      <w:r>
        <w:rPr>
          <w:rFonts w:ascii="仿宋_GB2312" w:eastAsia="仿宋_GB2312" w:hAnsi="仿宋_GB2312" w:cs="仿宋_GB2312" w:hint="eastAsia"/>
          <w:bCs/>
          <w:color w:val="000000"/>
          <w:sz w:val="32"/>
          <w:szCs w:val="32"/>
        </w:rPr>
        <w:t>44.56</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人员经费34.12万元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主要包括：基本工资、津贴补贴、奖金、其他社会保障缴费及基本养老保险缴费和对个人和家庭的补助；</w:t>
      </w:r>
      <w:r>
        <w:rPr>
          <w:rFonts w:ascii="仿宋_GB2312" w:eastAsia="仿宋_GB2312" w:hAnsi="Times New Roman" w:cs="仿宋_GB2312" w:hint="eastAsia"/>
          <w:bCs/>
          <w:spacing w:val="-1"/>
          <w:kern w:val="0"/>
          <w:sz w:val="32"/>
          <w:szCs w:val="32"/>
        </w:rPr>
        <w:t>公用经费</w:t>
      </w:r>
      <w:r>
        <w:rPr>
          <w:rFonts w:ascii="仿宋_GB2312" w:eastAsia="仿宋_GB2312" w:hAnsi="Times New Roman" w:cs="仿宋_GB2312" w:hint="eastAsia"/>
          <w:spacing w:val="-2"/>
          <w:kern w:val="0"/>
          <w:sz w:val="32"/>
          <w:szCs w:val="32"/>
        </w:rPr>
        <w:t>3.22万元</w:t>
      </w:r>
      <w:r>
        <w:rPr>
          <w:rFonts w:ascii="仿宋_GB2312" w:eastAsia="仿宋_GB2312" w:hAnsi="宋体" w:cs="Courier New" w:hint="eastAsia"/>
          <w:sz w:val="32"/>
          <w:szCs w:val="32"/>
        </w:rPr>
        <w:t>，主要包括：办公费、印刷费和邮电费。</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AF7D4D" w:rsidRDefault="007F084D">
      <w:pPr>
        <w:numPr>
          <w:ilvl w:val="0"/>
          <w:numId w:val="5"/>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AF7D4D" w:rsidRDefault="007F084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度“三公”经费财政拨款支出预算为14.2万元，支出决算为15.6万元，完成预算的1.1%，其中：因公出国（境）预算为0元，支出决算为4.28万元；公务用车购置及运行费支出决算为5.81万元，完成预算的93.7%；公务接待费支出决算为5.51万元，完成预算的68.88%。2015年度“三公”经费支出决算数大于预算数的主要原因是接待台商台胞人次增加。</w:t>
      </w:r>
    </w:p>
    <w:p w:rsidR="00AF7D4D" w:rsidRDefault="007F084D">
      <w:pPr>
        <w:numPr>
          <w:ilvl w:val="0"/>
          <w:numId w:val="5"/>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AF7D4D" w:rsidRDefault="007F084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2015年度“三公”经费财政拨款支出决算中，因公出国（境）费支出决算4.28万元，占27.44%；公务用车购置及运行费支出决算5.81万元，占37.24%；公务接待费支出决算5.51万元，占35.32%。</w:t>
      </w:r>
    </w:p>
    <w:p w:rsidR="00AF7D4D" w:rsidRDefault="007F084D" w:rsidP="0099468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1、因公出国（境）费</w:t>
      </w:r>
      <w:r>
        <w:rPr>
          <w:rFonts w:ascii="仿宋_GB2312" w:eastAsia="仿宋_GB2312" w:hAnsi="宋体" w:cs="Courier New" w:hint="eastAsia"/>
          <w:sz w:val="32"/>
          <w:szCs w:val="32"/>
        </w:rPr>
        <w:t>支出4.28万元。全年安排机关因公出国（境）团组1个，累计1人次。</w:t>
      </w:r>
    </w:p>
    <w:p w:rsidR="00AF7D4D" w:rsidRDefault="007F084D" w:rsidP="00473459">
      <w:pPr>
        <w:kinsoku w:val="0"/>
        <w:overflowPunct w:val="0"/>
        <w:autoSpaceDE w:val="0"/>
        <w:autoSpaceDN w:val="0"/>
        <w:adjustRightInd w:val="0"/>
        <w:snapToGrid w:val="0"/>
        <w:spacing w:line="360" w:lineRule="auto"/>
        <w:ind w:leftChars="200" w:left="420"/>
        <w:rPr>
          <w:rFonts w:ascii="仿宋_GB2312" w:eastAsia="仿宋_GB2312" w:hAnsi="宋体" w:cs="Courier New"/>
          <w:b/>
          <w:bCs/>
          <w:sz w:val="32"/>
          <w:szCs w:val="32"/>
        </w:rPr>
      </w:pPr>
      <w:r>
        <w:rPr>
          <w:rFonts w:ascii="仿宋_GB2312" w:eastAsia="仿宋_GB2312" w:hAnsi="宋体" w:cs="Courier New" w:hint="eastAsia"/>
          <w:b/>
          <w:bCs/>
          <w:sz w:val="32"/>
          <w:szCs w:val="32"/>
        </w:rPr>
        <w:t xml:space="preserve"> 2、公务用车购置及运行费</w:t>
      </w:r>
      <w:r>
        <w:rPr>
          <w:rFonts w:ascii="仿宋_GB2312" w:eastAsia="仿宋_GB2312" w:hAnsi="宋体" w:cs="Courier New" w:hint="eastAsia"/>
          <w:sz w:val="32"/>
          <w:szCs w:val="32"/>
        </w:rPr>
        <w:t>支出5.81万元。其中：</w:t>
      </w:r>
    </w:p>
    <w:p w:rsidR="00AF7D4D" w:rsidRDefault="007F084D" w:rsidP="0099468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支出为0万元。</w:t>
      </w:r>
    </w:p>
    <w:p w:rsidR="00AF7D4D" w:rsidRDefault="007F084D" w:rsidP="0099468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支出5.81元。主要用于燃油费、交通费、租车费和车辆维修支出。2015年期末，市台办开支财政拨款的公务用车保有量为1量。</w:t>
      </w:r>
    </w:p>
    <w:p w:rsidR="00AF7D4D" w:rsidRDefault="007F084D" w:rsidP="00473459">
      <w:pPr>
        <w:kinsoku w:val="0"/>
        <w:overflowPunct w:val="0"/>
        <w:autoSpaceDE w:val="0"/>
        <w:autoSpaceDN w:val="0"/>
        <w:adjustRightInd w:val="0"/>
        <w:snapToGrid w:val="0"/>
        <w:spacing w:line="360" w:lineRule="auto"/>
        <w:ind w:leftChars="200" w:left="420"/>
        <w:rPr>
          <w:rFonts w:ascii="仿宋_GB2312" w:eastAsia="仿宋_GB2312" w:hAnsi="宋体" w:cs="Courier New"/>
          <w:b/>
          <w:bCs/>
          <w:color w:val="FF6600"/>
          <w:sz w:val="32"/>
          <w:szCs w:val="32"/>
        </w:rPr>
      </w:pPr>
      <w:r>
        <w:rPr>
          <w:rFonts w:ascii="仿宋_GB2312" w:eastAsia="仿宋_GB2312" w:hAnsi="宋体" w:cs="Courier New" w:hint="eastAsia"/>
          <w:b/>
          <w:bCs/>
          <w:sz w:val="32"/>
          <w:szCs w:val="32"/>
        </w:rPr>
        <w:t xml:space="preserve"> 3、公务接待费支出5.51万元。</w:t>
      </w:r>
      <w:r>
        <w:rPr>
          <w:rFonts w:ascii="仿宋_GB2312" w:eastAsia="仿宋_GB2312" w:hAnsi="宋体" w:cs="Courier New" w:hint="eastAsia"/>
          <w:color w:val="FF6600"/>
          <w:sz w:val="32"/>
          <w:szCs w:val="32"/>
        </w:rPr>
        <w:t>2015年度共接待来台商台胞16批，140人次。</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AF7D4D" w:rsidRDefault="007F084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2015年度政府性基金预算财政拨款支出年初预算为0万元，支出决算为0万元。</w:t>
      </w:r>
    </w:p>
    <w:p w:rsidR="00AF7D4D" w:rsidRDefault="007F084D">
      <w:pPr>
        <w:numPr>
          <w:ilvl w:val="0"/>
          <w:numId w:val="2"/>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其他重要事项的情况说明</w:t>
      </w:r>
    </w:p>
    <w:p w:rsidR="00AF7D4D" w:rsidRDefault="007F084D">
      <w:pPr>
        <w:numPr>
          <w:ilvl w:val="0"/>
          <w:numId w:val="6"/>
        </w:numPr>
        <w:kinsoku w:val="0"/>
        <w:overflowPunct w:val="0"/>
        <w:autoSpaceDE w:val="0"/>
        <w:autoSpaceDN w:val="0"/>
        <w:adjustRightInd w:val="0"/>
        <w:snapToGrid w:val="0"/>
        <w:spacing w:line="360" w:lineRule="auto"/>
        <w:ind w:firstLineChars="200" w:firstLine="640"/>
        <w:rPr>
          <w:rFonts w:ascii="楷体_GB2312" w:eastAsia="楷体_GB2312" w:hAnsi="Times New Roman"/>
          <w:bCs/>
          <w:kern w:val="0"/>
          <w:sz w:val="32"/>
          <w:szCs w:val="32"/>
        </w:rPr>
      </w:pPr>
      <w:r>
        <w:rPr>
          <w:rFonts w:ascii="楷体_GB2312" w:eastAsia="楷体_GB2312" w:hAnsi="Times New Roman" w:cs="仿宋_GB2312" w:hint="eastAsia"/>
          <w:bCs/>
          <w:kern w:val="0"/>
          <w:sz w:val="32"/>
          <w:szCs w:val="32"/>
        </w:rPr>
        <w:lastRenderedPageBreak/>
        <w:t>机关运行经费支出情况。</w:t>
      </w:r>
    </w:p>
    <w:p w:rsidR="00AF7D4D" w:rsidRDefault="007F084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2015年度机关运行经费支出</w:t>
      </w:r>
      <w:r>
        <w:rPr>
          <w:rFonts w:ascii="仿宋_GB2312" w:eastAsia="仿宋_GB2312" w:hAnsi="仿宋_GB2312" w:cs="仿宋_GB2312" w:hint="eastAsia"/>
          <w:color w:val="000000"/>
          <w:sz w:val="32"/>
          <w:szCs w:val="32"/>
        </w:rPr>
        <w:t>44.56</w:t>
      </w:r>
      <w:r>
        <w:rPr>
          <w:rFonts w:ascii="仿宋_GB2312" w:eastAsia="仿宋_GB2312" w:hAnsi="宋体" w:cs="Courier New" w:hint="eastAsia"/>
          <w:sz w:val="32"/>
          <w:szCs w:val="32"/>
        </w:rPr>
        <w:t>万元，比2014年增加7.71万元，增加17.3</w:t>
      </w:r>
      <w:r>
        <w:rPr>
          <w:rFonts w:ascii="仿宋_GB2312" w:eastAsia="仿宋_GB2312" w:hAnsi="宋体" w:cs="Courier New"/>
          <w:sz w:val="32"/>
          <w:szCs w:val="32"/>
        </w:rPr>
        <w:t>%</w:t>
      </w:r>
      <w:r>
        <w:rPr>
          <w:rFonts w:ascii="仿宋_GB2312" w:eastAsia="仿宋_GB2312" w:hAnsi="宋体" w:cs="Courier New" w:hint="eastAsia"/>
          <w:sz w:val="32"/>
          <w:szCs w:val="32"/>
        </w:rPr>
        <w:t>，主要是人员</w:t>
      </w:r>
      <w:bookmarkStart w:id="0" w:name="_GoBack"/>
      <w:bookmarkEnd w:id="0"/>
      <w:r>
        <w:rPr>
          <w:rFonts w:ascii="仿宋_GB2312" w:eastAsia="仿宋_GB2312" w:hAnsi="宋体" w:cs="Courier New" w:hint="eastAsia"/>
          <w:sz w:val="32"/>
          <w:szCs w:val="32"/>
        </w:rPr>
        <w:t>经费增加。</w:t>
      </w:r>
    </w:p>
    <w:p w:rsidR="00AF7D4D" w:rsidRDefault="007F084D">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政府采购支出情况。</w:t>
      </w:r>
    </w:p>
    <w:p w:rsidR="00AF7D4D" w:rsidRDefault="007F084D">
      <w:pPr>
        <w:kinsoku w:val="0"/>
        <w:overflowPunct w:val="0"/>
        <w:autoSpaceDE w:val="0"/>
        <w:autoSpaceDN w:val="0"/>
        <w:adjustRightInd w:val="0"/>
        <w:snapToGrid w:val="0"/>
        <w:spacing w:line="360" w:lineRule="auto"/>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color w:val="FF6600"/>
          <w:sz w:val="32"/>
          <w:szCs w:val="32"/>
        </w:rPr>
        <w:t xml:space="preserve"> 2015年度政府采购支出为0万元。</w:t>
      </w:r>
    </w:p>
    <w:p w:rsidR="00AF7D4D" w:rsidRDefault="007F084D">
      <w:pPr>
        <w:kinsoku w:val="0"/>
        <w:overflowPunct w:val="0"/>
        <w:autoSpaceDE w:val="0"/>
        <w:autoSpaceDN w:val="0"/>
        <w:adjustRightInd w:val="0"/>
        <w:snapToGrid w:val="0"/>
        <w:spacing w:line="360" w:lineRule="auto"/>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 xml:space="preserve">    （三）国有资产占用情况。</w:t>
      </w:r>
    </w:p>
    <w:p w:rsidR="00AF7D4D" w:rsidRDefault="007F084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2015年期末，市台办共有车辆1辆，其中：一般公务用车1辆。</w:t>
      </w:r>
    </w:p>
    <w:p w:rsidR="00AF7D4D" w:rsidRDefault="00AF7D4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F7D4D" w:rsidRDefault="00AF7D4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AF7D4D">
          <w:pgSz w:w="11906" w:h="16838"/>
          <w:pgMar w:top="1440" w:right="1531" w:bottom="1440" w:left="1587" w:header="850" w:footer="992" w:gutter="0"/>
          <w:pgNumType w:fmt="numberInDash"/>
          <w:cols w:space="720"/>
          <w:docGrid w:type="lines" w:linePitch="317"/>
        </w:sectPr>
      </w:pPr>
    </w:p>
    <w:p w:rsidR="00AF7D4D" w:rsidRDefault="007F084D">
      <w:pPr>
        <w:jc w:val="center"/>
        <w:outlineLvl w:val="0"/>
        <w:rPr>
          <w:rFonts w:ascii="隶书" w:eastAsia="隶书" w:hAnsi="隶书" w:cs="隶书"/>
          <w:sz w:val="48"/>
          <w:szCs w:val="48"/>
        </w:rPr>
      </w:pPr>
      <w:r>
        <w:rPr>
          <w:rFonts w:ascii="隶书" w:eastAsia="隶书" w:hAnsi="隶书" w:cs="隶书" w:hint="eastAsia"/>
          <w:sz w:val="48"/>
          <w:szCs w:val="48"/>
        </w:rPr>
        <w:lastRenderedPageBreak/>
        <w:t>第四部分　　名词解释</w:t>
      </w:r>
    </w:p>
    <w:p w:rsidR="00AF7D4D" w:rsidRDefault="007F084D">
      <w:pPr>
        <w:outlineLvl w:val="0"/>
        <w:rPr>
          <w:rFonts w:ascii="仿宋_GB2312" w:eastAsia="仿宋_GB2312" w:hAnsi="宋体" w:cs="Courier New"/>
          <w:sz w:val="32"/>
          <w:szCs w:val="32"/>
        </w:rPr>
      </w:pPr>
      <w:r>
        <w:rPr>
          <w:rFonts w:ascii="仿宋_GB2312" w:eastAsia="仿宋_GB2312" w:hAnsi="宋体" w:cs="Courier New" w:hint="eastAsia"/>
          <w:b/>
          <w:bCs/>
          <w:sz w:val="32"/>
          <w:szCs w:val="32"/>
        </w:rPr>
        <w:t xml:space="preserve">    一、财政拨款收入：</w:t>
      </w:r>
      <w:r>
        <w:rPr>
          <w:rFonts w:ascii="仿宋_GB2312" w:eastAsia="仿宋_GB2312" w:hAnsi="宋体" w:cs="Courier New" w:hint="eastAsia"/>
          <w:sz w:val="32"/>
          <w:szCs w:val="32"/>
        </w:rPr>
        <w:t>指省级财政当年拨付的资金。</w:t>
      </w:r>
    </w:p>
    <w:p w:rsidR="00AF7D4D" w:rsidRDefault="007F084D" w:rsidP="0099468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二、年末结转和结余：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AF7D4D" w:rsidRDefault="007F084D" w:rsidP="0099468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三、基本支出：</w:t>
      </w:r>
      <w:r>
        <w:rPr>
          <w:rFonts w:ascii="仿宋_GB2312" w:eastAsia="仿宋_GB2312" w:hAnsi="宋体" w:cs="Courier New" w:hint="eastAsia"/>
          <w:sz w:val="32"/>
          <w:szCs w:val="32"/>
        </w:rPr>
        <w:t>指为保障机构正常运转、完成日常工作任务而发生的人员支出和公用支出。</w:t>
      </w:r>
    </w:p>
    <w:p w:rsidR="00AF7D4D" w:rsidRDefault="007F084D" w:rsidP="0099468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四、项目支出：</w:t>
      </w:r>
      <w:r>
        <w:rPr>
          <w:rFonts w:ascii="仿宋_GB2312" w:eastAsia="仿宋_GB2312" w:hAnsi="宋体" w:cs="Courier New" w:hint="eastAsia"/>
          <w:sz w:val="32"/>
          <w:szCs w:val="32"/>
        </w:rPr>
        <w:t>指在基本支出之外为完成特定行政任务和事业发展目标所发生的支出。</w:t>
      </w:r>
    </w:p>
    <w:p w:rsidR="00AF7D4D" w:rsidRDefault="007F084D" w:rsidP="00994681">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Pr>
          <w:rFonts w:ascii="仿宋_GB2312" w:eastAsia="仿宋_GB2312" w:hAnsi="宋体" w:cs="Courier New" w:hint="eastAsia"/>
          <w:b/>
          <w:bCs/>
          <w:sz w:val="32"/>
          <w:szCs w:val="32"/>
        </w:rPr>
        <w:t>五、“三公”经费：</w:t>
      </w:r>
      <w:r>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w:t>
      </w:r>
      <w:r>
        <w:rPr>
          <w:rFonts w:ascii="仿宋_GB2312" w:eastAsia="仿宋_GB2312" w:hAnsi="宋体" w:cs="Courier New" w:hint="eastAsia"/>
          <w:sz w:val="32"/>
          <w:szCs w:val="32"/>
        </w:rPr>
        <w:lastRenderedPageBreak/>
        <w:t>出。</w:t>
      </w:r>
    </w:p>
    <w:p w:rsidR="00AF7D4D" w:rsidRDefault="007F084D" w:rsidP="00D10CE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52"/>
          <w:szCs w:val="52"/>
          <w:highlight w:val="yellow"/>
        </w:rPr>
      </w:pPr>
      <w:r>
        <w:rPr>
          <w:rFonts w:ascii="仿宋_GB2312" w:eastAsia="仿宋_GB2312" w:hAnsi="宋体" w:cs="Courier New" w:hint="eastAsia"/>
          <w:b/>
          <w:bCs/>
          <w:sz w:val="32"/>
          <w:szCs w:val="32"/>
        </w:rPr>
        <w:t>六、机关运行经费：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公务用车运行维护费以及其他费用。</w:t>
      </w:r>
    </w:p>
    <w:sectPr w:rsidR="00AF7D4D" w:rsidSect="00AF7D4D">
      <w:pgSz w:w="11906" w:h="16838"/>
      <w:pgMar w:top="1440" w:right="1531" w:bottom="1440" w:left="1587" w:header="850"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8E" w:rsidRDefault="0029618E" w:rsidP="00AF7D4D">
      <w:r>
        <w:separator/>
      </w:r>
    </w:p>
  </w:endnote>
  <w:endnote w:type="continuationSeparator" w:id="1">
    <w:p w:rsidR="0029618E" w:rsidRDefault="0029618E" w:rsidP="00AF7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4D" w:rsidRDefault="00AF7D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4D" w:rsidRDefault="00D264B0">
    <w:pPr>
      <w:pStyle w:val="a4"/>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AF7D4D" w:rsidRDefault="00D264B0">
                <w:pPr>
                  <w:snapToGrid w:val="0"/>
                  <w:rPr>
                    <w:sz w:val="18"/>
                  </w:rPr>
                </w:pPr>
                <w:r>
                  <w:rPr>
                    <w:rFonts w:hint="eastAsia"/>
                    <w:sz w:val="18"/>
                  </w:rPr>
                  <w:fldChar w:fldCharType="begin"/>
                </w:r>
                <w:r w:rsidR="007F084D">
                  <w:rPr>
                    <w:rFonts w:hint="eastAsia"/>
                    <w:sz w:val="18"/>
                  </w:rPr>
                  <w:instrText xml:space="preserve"> PAGE  \* MERGEFORMAT </w:instrText>
                </w:r>
                <w:r>
                  <w:rPr>
                    <w:rFonts w:hint="eastAsia"/>
                    <w:sz w:val="18"/>
                  </w:rPr>
                  <w:fldChar w:fldCharType="separate"/>
                </w:r>
                <w:r w:rsidR="00030E19" w:rsidRPr="00030E19">
                  <w:rPr>
                    <w:noProof/>
                  </w:rPr>
                  <w:t>- 11 -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8E" w:rsidRDefault="0029618E" w:rsidP="00AF7D4D">
      <w:r>
        <w:separator/>
      </w:r>
    </w:p>
  </w:footnote>
  <w:footnote w:type="continuationSeparator" w:id="1">
    <w:p w:rsidR="0029618E" w:rsidRDefault="0029618E" w:rsidP="00AF7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2">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3">
    <w:nsid w:val="5971DD00"/>
    <w:multiLevelType w:val="singleLevel"/>
    <w:tmpl w:val="5971DD00"/>
    <w:lvl w:ilvl="0">
      <w:start w:val="1"/>
      <w:numFmt w:val="decimal"/>
      <w:suff w:val="nothing"/>
      <w:lvlText w:val="%1．"/>
      <w:lvlJc w:val="left"/>
      <w:pPr>
        <w:ind w:left="0" w:firstLine="400"/>
      </w:pPr>
      <w:rPr>
        <w:rFonts w:hint="default"/>
      </w:rPr>
    </w:lvl>
  </w:abstractNum>
  <w:abstractNum w:abstractNumId="4">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5">
    <w:nsid w:val="5971EDEF"/>
    <w:multiLevelType w:val="singleLevel"/>
    <w:tmpl w:val="5971EDEF"/>
    <w:lvl w:ilvl="0">
      <w:start w:val="1"/>
      <w:numFmt w:val="chineseCounting"/>
      <w:suff w:val="nothing"/>
      <w:lvlText w:val="（%1）"/>
      <w:lvlJc w:val="left"/>
      <w:pPr>
        <w:ind w:left="0" w:firstLine="420"/>
      </w:pPr>
      <w:rPr>
        <w:rFonts w:hint="eastAsia"/>
      </w:rPr>
    </w:lvl>
  </w:abstractNum>
  <w:abstractNum w:abstractNumId="6">
    <w:nsid w:val="59FA7304"/>
    <w:multiLevelType w:val="singleLevel"/>
    <w:tmpl w:val="59FA7304"/>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210"/>
  <w:drawingGridVerticalSpacing w:val="159"/>
  <w:displayVerticalDrawingGridEvery w:val="2"/>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7D4D"/>
    <w:rsid w:val="00030E19"/>
    <w:rsid w:val="0029618E"/>
    <w:rsid w:val="00473459"/>
    <w:rsid w:val="00600C1B"/>
    <w:rsid w:val="007F084D"/>
    <w:rsid w:val="00994681"/>
    <w:rsid w:val="00AF7D4D"/>
    <w:rsid w:val="00B35BE3"/>
    <w:rsid w:val="00D10CE1"/>
    <w:rsid w:val="00D264B0"/>
    <w:rsid w:val="00EE65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D4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7D4D"/>
    <w:pPr>
      <w:autoSpaceDE w:val="0"/>
      <w:autoSpaceDN w:val="0"/>
      <w:adjustRightInd w:val="0"/>
      <w:ind w:left="761"/>
      <w:jc w:val="left"/>
    </w:pPr>
    <w:rPr>
      <w:rFonts w:ascii="仿宋_GB2312" w:cs="仿宋_GB2312"/>
      <w:kern w:val="0"/>
      <w:szCs w:val="32"/>
    </w:rPr>
  </w:style>
  <w:style w:type="paragraph" w:styleId="a4">
    <w:name w:val="footer"/>
    <w:basedOn w:val="a"/>
    <w:qFormat/>
    <w:rsid w:val="00AF7D4D"/>
    <w:pPr>
      <w:tabs>
        <w:tab w:val="center" w:pos="4153"/>
        <w:tab w:val="right" w:pos="8306"/>
      </w:tabs>
      <w:snapToGrid w:val="0"/>
      <w:jc w:val="left"/>
    </w:pPr>
    <w:rPr>
      <w:sz w:val="18"/>
    </w:rPr>
  </w:style>
  <w:style w:type="paragraph" w:styleId="a5">
    <w:name w:val="header"/>
    <w:basedOn w:val="a"/>
    <w:qFormat/>
    <w:rsid w:val="00AF7D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qFormat/>
    <w:rsid w:val="00AF7D4D"/>
    <w:pPr>
      <w:spacing w:before="240" w:after="60"/>
      <w:jc w:val="center"/>
      <w:outlineLvl w:val="0"/>
    </w:pPr>
    <w:rPr>
      <w:rFonts w:ascii="Cambria" w:hAnsi="Cambria" w:cs="Times New Roman"/>
      <w:b/>
      <w:bCs/>
      <w:szCs w:val="32"/>
    </w:rPr>
  </w:style>
  <w:style w:type="character" w:customStyle="1" w:styleId="font31">
    <w:name w:val="font31"/>
    <w:basedOn w:val="a0"/>
    <w:qFormat/>
    <w:rsid w:val="00AF7D4D"/>
    <w:rPr>
      <w:rFonts w:ascii="Arial" w:hAnsi="Arial" w:cs="Arial"/>
      <w:color w:val="000000"/>
      <w:sz w:val="16"/>
      <w:szCs w:val="16"/>
      <w:u w:val="none"/>
    </w:rPr>
  </w:style>
  <w:style w:type="character" w:customStyle="1" w:styleId="font01">
    <w:name w:val="font01"/>
    <w:basedOn w:val="a0"/>
    <w:qFormat/>
    <w:rsid w:val="00AF7D4D"/>
    <w:rPr>
      <w:rFonts w:ascii="Arial" w:hAnsi="Arial" w:cs="Arial" w:hint="default"/>
      <w:color w:val="000000"/>
      <w:sz w:val="16"/>
      <w:szCs w:val="16"/>
      <w:u w:val="none"/>
    </w:rPr>
  </w:style>
  <w:style w:type="character" w:customStyle="1" w:styleId="font41">
    <w:name w:val="font41"/>
    <w:basedOn w:val="a0"/>
    <w:qFormat/>
    <w:rsid w:val="00AF7D4D"/>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E04E6-35A2-403D-BD8C-09C9573C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1296</Words>
  <Characters>7388</Characters>
  <Application>Microsoft Office Word</Application>
  <DocSecurity>0</DocSecurity>
  <Lines>61</Lines>
  <Paragraphs>17</Paragraphs>
  <ScaleCrop>false</ScaleCrop>
  <Company>Microsoft</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ＸＸ局</dc:title>
  <dc:creator>wsj</dc:creator>
  <cp:lastModifiedBy>桑三博客</cp:lastModifiedBy>
  <cp:revision>6</cp:revision>
  <cp:lastPrinted>2017-09-21T10:22:00Z</cp:lastPrinted>
  <dcterms:created xsi:type="dcterms:W3CDTF">2017-09-20T00:46:00Z</dcterms:created>
  <dcterms:modified xsi:type="dcterms:W3CDTF">2018-02-07T02:56:00Z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