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D1" w:rsidRDefault="001849D1" w:rsidP="001849D1">
      <w:pPr>
        <w:adjustRightInd w:val="0"/>
        <w:snapToGrid w:val="0"/>
        <w:spacing w:line="590" w:lineRule="exact"/>
        <w:jc w:val="center"/>
        <w:rPr>
          <w:rFonts w:ascii="仿宋_GB2312" w:eastAsia="仿宋_GB2312"/>
          <w:sz w:val="32"/>
          <w:szCs w:val="32"/>
        </w:rPr>
      </w:pPr>
    </w:p>
    <w:p w:rsidR="001849D1" w:rsidRDefault="001849D1" w:rsidP="001849D1">
      <w:pPr>
        <w:adjustRightInd w:val="0"/>
        <w:snapToGrid w:val="0"/>
        <w:spacing w:line="590" w:lineRule="exact"/>
        <w:jc w:val="center"/>
        <w:rPr>
          <w:rFonts w:ascii="仿宋_GB2312" w:eastAsia="仿宋_GB2312" w:hint="eastAsia"/>
          <w:sz w:val="32"/>
          <w:szCs w:val="32"/>
        </w:rPr>
      </w:pPr>
    </w:p>
    <w:p w:rsidR="001849D1" w:rsidRDefault="001849D1" w:rsidP="001849D1">
      <w:pPr>
        <w:adjustRightInd w:val="0"/>
        <w:snapToGrid w:val="0"/>
        <w:spacing w:line="590" w:lineRule="exact"/>
        <w:jc w:val="center"/>
        <w:rPr>
          <w:rFonts w:ascii="仿宋_GB2312" w:eastAsia="仿宋_GB2312" w:hint="eastAsia"/>
          <w:sz w:val="32"/>
          <w:szCs w:val="32"/>
        </w:rPr>
      </w:pPr>
    </w:p>
    <w:p w:rsidR="001849D1" w:rsidRDefault="001849D1" w:rsidP="001849D1">
      <w:pPr>
        <w:adjustRightInd w:val="0"/>
        <w:snapToGrid w:val="0"/>
        <w:spacing w:line="590" w:lineRule="exact"/>
        <w:jc w:val="center"/>
        <w:rPr>
          <w:rFonts w:ascii="仿宋_GB2312" w:eastAsia="仿宋_GB2312" w:hint="eastAsia"/>
          <w:sz w:val="32"/>
          <w:szCs w:val="32"/>
        </w:rPr>
      </w:pPr>
    </w:p>
    <w:p w:rsidR="001849D1" w:rsidRDefault="001849D1" w:rsidP="001849D1">
      <w:pPr>
        <w:adjustRightInd w:val="0"/>
        <w:snapToGrid w:val="0"/>
        <w:spacing w:line="590" w:lineRule="exact"/>
        <w:jc w:val="center"/>
        <w:rPr>
          <w:rFonts w:ascii="仿宋_GB2312" w:eastAsia="仿宋_GB2312" w:hint="eastAsia"/>
          <w:sz w:val="32"/>
          <w:szCs w:val="32"/>
        </w:rPr>
      </w:pPr>
    </w:p>
    <w:p w:rsidR="001849D1" w:rsidRDefault="001849D1" w:rsidP="001849D1">
      <w:pPr>
        <w:adjustRightInd w:val="0"/>
        <w:snapToGrid w:val="0"/>
        <w:spacing w:line="590" w:lineRule="exact"/>
        <w:jc w:val="center"/>
        <w:rPr>
          <w:rFonts w:ascii="仿宋_GB2312" w:eastAsia="仿宋_GB2312" w:hint="eastAsia"/>
          <w:sz w:val="32"/>
          <w:szCs w:val="32"/>
        </w:rPr>
      </w:pPr>
    </w:p>
    <w:p w:rsidR="001849D1" w:rsidRDefault="001849D1" w:rsidP="001849D1">
      <w:pPr>
        <w:adjustRightInd w:val="0"/>
        <w:snapToGrid w:val="0"/>
        <w:spacing w:line="590" w:lineRule="exact"/>
        <w:jc w:val="center"/>
        <w:rPr>
          <w:rFonts w:ascii="方正小标宋简体" w:eastAsia="方正小标宋简体" w:hint="eastAsia"/>
          <w:sz w:val="32"/>
          <w:szCs w:val="32"/>
        </w:rPr>
      </w:pPr>
    </w:p>
    <w:p w:rsidR="001849D1" w:rsidRPr="00675C4B" w:rsidRDefault="001849D1" w:rsidP="001849D1">
      <w:pPr>
        <w:adjustRightInd w:val="0"/>
        <w:snapToGrid w:val="0"/>
        <w:spacing w:line="590" w:lineRule="exact"/>
        <w:jc w:val="center"/>
        <w:rPr>
          <w:rFonts w:ascii="仿宋_GB2312" w:eastAsia="仿宋_GB2312" w:hint="eastAsia"/>
          <w:sz w:val="32"/>
          <w:szCs w:val="32"/>
        </w:rPr>
      </w:pPr>
      <w:bookmarkStart w:id="0" w:name="发文字号"/>
      <w:r>
        <w:rPr>
          <w:rFonts w:ascii="仿宋_GB2312" w:eastAsia="仿宋_GB2312" w:hint="eastAsia"/>
          <w:sz w:val="32"/>
          <w:szCs w:val="32"/>
        </w:rPr>
        <w:t>豫财预〔2016〕296号</w:t>
      </w:r>
      <w:bookmarkEnd w:id="0"/>
    </w:p>
    <w:p w:rsidR="001849D1" w:rsidRDefault="001849D1" w:rsidP="001849D1">
      <w:pPr>
        <w:adjustRightInd w:val="0"/>
        <w:snapToGrid w:val="0"/>
        <w:spacing w:line="590" w:lineRule="exact"/>
        <w:jc w:val="center"/>
        <w:rPr>
          <w:rFonts w:ascii="仿宋_GB2312" w:eastAsia="仿宋_GB2312" w:hint="eastAsia"/>
          <w:sz w:val="44"/>
          <w:szCs w:val="44"/>
        </w:rPr>
      </w:pPr>
    </w:p>
    <w:p w:rsidR="001849D1" w:rsidRDefault="001849D1" w:rsidP="001849D1">
      <w:pPr>
        <w:adjustRightInd w:val="0"/>
        <w:snapToGrid w:val="0"/>
        <w:spacing w:line="590" w:lineRule="exact"/>
        <w:jc w:val="center"/>
        <w:rPr>
          <w:rFonts w:ascii="方正小标宋简体" w:eastAsia="方正小标宋简体" w:hint="eastAsia"/>
          <w:sz w:val="44"/>
          <w:szCs w:val="44"/>
        </w:rPr>
      </w:pPr>
      <w:bookmarkStart w:id="1" w:name="发文标题"/>
      <w:r>
        <w:rPr>
          <w:rFonts w:ascii="方正小标宋简体" w:eastAsia="方正小标宋简体" w:hint="eastAsia"/>
          <w:sz w:val="44"/>
          <w:szCs w:val="44"/>
        </w:rPr>
        <w:t>河南省财政厅关于印发《河南省预决算</w:t>
      </w:r>
    </w:p>
    <w:p w:rsidR="001849D1" w:rsidRDefault="001849D1" w:rsidP="001849D1">
      <w:pPr>
        <w:adjustRightInd w:val="0"/>
        <w:snapToGrid w:val="0"/>
        <w:spacing w:line="590" w:lineRule="exact"/>
        <w:jc w:val="center"/>
        <w:rPr>
          <w:rFonts w:ascii="方正小标宋简体" w:eastAsia="方正小标宋简体" w:hint="eastAsia"/>
          <w:sz w:val="44"/>
          <w:szCs w:val="44"/>
        </w:rPr>
      </w:pPr>
      <w:r>
        <w:rPr>
          <w:rFonts w:ascii="方正小标宋简体" w:eastAsia="方正小标宋简体" w:hint="eastAsia"/>
          <w:sz w:val="44"/>
          <w:szCs w:val="44"/>
        </w:rPr>
        <w:t>公开操作规程》的通知</w:t>
      </w:r>
      <w:bookmarkEnd w:id="1"/>
    </w:p>
    <w:p w:rsidR="001849D1" w:rsidRDefault="001849D1" w:rsidP="001849D1">
      <w:pPr>
        <w:spacing w:line="580" w:lineRule="exact"/>
        <w:rPr>
          <w:rFonts w:ascii="仿宋_GB2312" w:eastAsia="仿宋_GB2312" w:hint="eastAsia"/>
          <w:sz w:val="32"/>
          <w:szCs w:val="32"/>
        </w:rPr>
      </w:pPr>
    </w:p>
    <w:p w:rsidR="001849D1" w:rsidRPr="00C91B9F" w:rsidRDefault="001849D1" w:rsidP="001849D1">
      <w:pPr>
        <w:spacing w:line="580" w:lineRule="exact"/>
        <w:rPr>
          <w:rFonts w:ascii="仿宋_GB2312" w:eastAsia="仿宋_GB2312" w:hAnsi="仿宋" w:hint="eastAsia"/>
          <w:sz w:val="32"/>
          <w:szCs w:val="32"/>
        </w:rPr>
      </w:pPr>
      <w:r w:rsidRPr="00C91B9F">
        <w:rPr>
          <w:rFonts w:ascii="仿宋_GB2312" w:eastAsia="仿宋_GB2312" w:hAnsi="仿宋" w:hint="eastAsia"/>
          <w:sz w:val="32"/>
          <w:szCs w:val="32"/>
        </w:rPr>
        <w:t>各省辖市</w:t>
      </w:r>
      <w:r>
        <w:rPr>
          <w:rFonts w:ascii="仿宋_GB2312" w:eastAsia="仿宋_GB2312" w:hAnsi="仿宋" w:hint="eastAsia"/>
          <w:sz w:val="32"/>
          <w:szCs w:val="32"/>
        </w:rPr>
        <w:t>财政局、有关县（市）财政局，省直各部门</w:t>
      </w:r>
      <w:r w:rsidRPr="00C91B9F">
        <w:rPr>
          <w:rFonts w:ascii="仿宋_GB2312" w:eastAsia="仿宋_GB2312" w:hAnsi="仿宋" w:hint="eastAsia"/>
          <w:sz w:val="32"/>
          <w:szCs w:val="32"/>
        </w:rPr>
        <w:t>：</w:t>
      </w:r>
    </w:p>
    <w:p w:rsidR="001849D1"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现将《河南省</w:t>
      </w:r>
      <w:r>
        <w:rPr>
          <w:rFonts w:ascii="仿宋_GB2312" w:eastAsia="仿宋_GB2312" w:hAnsi="仿宋" w:hint="eastAsia"/>
          <w:sz w:val="32"/>
          <w:szCs w:val="32"/>
        </w:rPr>
        <w:t>预</w:t>
      </w:r>
      <w:r w:rsidRPr="00C91B9F">
        <w:rPr>
          <w:rFonts w:ascii="仿宋_GB2312" w:eastAsia="仿宋_GB2312" w:hAnsi="仿宋" w:hint="eastAsia"/>
          <w:sz w:val="32"/>
          <w:szCs w:val="32"/>
        </w:rPr>
        <w:t>决算公开操作规程》印发给你们，请认真贯彻执行。</w:t>
      </w: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附件：河南省预决算公开操作规程</w:t>
      </w: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w:t>
      </w:r>
      <w:r w:rsidRPr="00C91B9F">
        <w:rPr>
          <w:rFonts w:ascii="仿宋_GB2312" w:eastAsia="仿宋_GB2312" w:hAnsi="仿宋" w:hint="eastAsia"/>
          <w:sz w:val="32"/>
          <w:szCs w:val="32"/>
        </w:rPr>
        <w:t>2016年1</w:t>
      </w:r>
      <w:r>
        <w:rPr>
          <w:rFonts w:ascii="仿宋_GB2312" w:eastAsia="仿宋_GB2312" w:hAnsi="仿宋" w:hint="eastAsia"/>
          <w:sz w:val="32"/>
          <w:szCs w:val="32"/>
        </w:rPr>
        <w:t>2</w:t>
      </w:r>
      <w:r w:rsidRPr="00C91B9F">
        <w:rPr>
          <w:rFonts w:ascii="仿宋_GB2312" w:eastAsia="仿宋_GB2312" w:hAnsi="仿宋" w:hint="eastAsia"/>
          <w:sz w:val="32"/>
          <w:szCs w:val="32"/>
        </w:rPr>
        <w:t>月</w:t>
      </w:r>
      <w:r>
        <w:rPr>
          <w:rFonts w:ascii="仿宋_GB2312" w:eastAsia="仿宋_GB2312" w:hAnsi="仿宋" w:hint="eastAsia"/>
          <w:sz w:val="32"/>
          <w:szCs w:val="32"/>
        </w:rPr>
        <w:t>22</w:t>
      </w:r>
      <w:r w:rsidRPr="00C91B9F">
        <w:rPr>
          <w:rFonts w:ascii="仿宋_GB2312" w:eastAsia="仿宋_GB2312" w:hAnsi="仿宋" w:hint="eastAsia"/>
          <w:sz w:val="32"/>
          <w:szCs w:val="32"/>
        </w:rPr>
        <w:t>日</w:t>
      </w:r>
    </w:p>
    <w:p w:rsidR="001849D1" w:rsidRDefault="001849D1" w:rsidP="001849D1">
      <w:pPr>
        <w:spacing w:line="580" w:lineRule="exact"/>
        <w:rPr>
          <w:rFonts w:ascii="仿宋_GB2312" w:eastAsia="仿宋_GB2312" w:hAnsi="宋体" w:hint="eastAsia"/>
          <w:b/>
          <w:sz w:val="32"/>
          <w:szCs w:val="32"/>
        </w:rPr>
      </w:pPr>
    </w:p>
    <w:p w:rsidR="001849D1" w:rsidRPr="00C91B9F" w:rsidRDefault="001849D1" w:rsidP="001849D1">
      <w:pPr>
        <w:spacing w:line="580" w:lineRule="exact"/>
        <w:rPr>
          <w:rFonts w:ascii="仿宋_GB2312" w:eastAsia="仿宋_GB2312" w:hAnsi="宋体" w:hint="eastAsia"/>
          <w:b/>
          <w:sz w:val="32"/>
          <w:szCs w:val="32"/>
        </w:rPr>
      </w:pPr>
      <w:r w:rsidRPr="00C91B9F">
        <w:rPr>
          <w:rFonts w:ascii="仿宋_GB2312" w:eastAsia="仿宋_GB2312" w:hAnsi="宋体" w:hint="eastAsia"/>
          <w:b/>
          <w:sz w:val="32"/>
          <w:szCs w:val="32"/>
        </w:rPr>
        <w:lastRenderedPageBreak/>
        <w:t>附件</w:t>
      </w:r>
      <w:r>
        <w:rPr>
          <w:rFonts w:ascii="仿宋_GB2312" w:eastAsia="仿宋_GB2312" w:hAnsi="宋体" w:hint="eastAsia"/>
          <w:b/>
          <w:sz w:val="32"/>
          <w:szCs w:val="32"/>
        </w:rPr>
        <w:t>:</w:t>
      </w:r>
      <w:r w:rsidRPr="00C91B9F">
        <w:rPr>
          <w:rFonts w:ascii="仿宋_GB2312" w:eastAsia="仿宋_GB2312" w:hAnsi="宋体" w:hint="eastAsia"/>
          <w:b/>
          <w:sz w:val="32"/>
          <w:szCs w:val="32"/>
        </w:rPr>
        <w:t xml:space="preserve"> </w:t>
      </w:r>
    </w:p>
    <w:p w:rsidR="001849D1" w:rsidRPr="00C91B9F" w:rsidRDefault="001849D1" w:rsidP="001849D1">
      <w:pPr>
        <w:spacing w:line="580" w:lineRule="exact"/>
        <w:ind w:firstLineChars="200" w:firstLine="643"/>
        <w:rPr>
          <w:rFonts w:ascii="仿宋_GB2312" w:eastAsia="仿宋_GB2312" w:hAnsi="宋体" w:hint="eastAsia"/>
          <w:b/>
          <w:sz w:val="32"/>
          <w:szCs w:val="32"/>
        </w:rPr>
      </w:pPr>
    </w:p>
    <w:p w:rsidR="001849D1" w:rsidRPr="00C91B9F" w:rsidRDefault="001849D1" w:rsidP="001849D1">
      <w:pPr>
        <w:spacing w:line="580" w:lineRule="exact"/>
        <w:jc w:val="center"/>
        <w:rPr>
          <w:rFonts w:ascii="仿宋_GB2312" w:eastAsia="仿宋_GB2312" w:hAnsi="宋体" w:hint="eastAsia"/>
          <w:b/>
          <w:sz w:val="32"/>
          <w:szCs w:val="32"/>
        </w:rPr>
      </w:pPr>
      <w:r w:rsidRPr="00B56A42">
        <w:rPr>
          <w:rFonts w:ascii="方正小标宋简体" w:eastAsia="方正小标宋简体" w:hAnsi="黑体" w:hint="eastAsia"/>
          <w:sz w:val="44"/>
          <w:szCs w:val="44"/>
        </w:rPr>
        <w:t>河南省预决算公开操作规程</w:t>
      </w:r>
    </w:p>
    <w:p w:rsidR="001849D1" w:rsidRPr="00B56A42" w:rsidRDefault="001849D1" w:rsidP="001849D1">
      <w:pPr>
        <w:spacing w:line="580" w:lineRule="exact"/>
        <w:ind w:firstLineChars="200" w:firstLine="643"/>
        <w:rPr>
          <w:rFonts w:ascii="仿宋_GB2312" w:eastAsia="仿宋_GB2312" w:hAnsi="宋体" w:hint="eastAsia"/>
          <w:b/>
          <w:sz w:val="32"/>
          <w:szCs w:val="32"/>
        </w:rPr>
      </w:pPr>
    </w:p>
    <w:p w:rsidR="001849D1" w:rsidRPr="00C07A8F" w:rsidRDefault="001849D1" w:rsidP="001849D1">
      <w:pPr>
        <w:numPr>
          <w:ilvl w:val="0"/>
          <w:numId w:val="1"/>
        </w:numPr>
        <w:spacing w:line="580" w:lineRule="exact"/>
        <w:jc w:val="center"/>
        <w:rPr>
          <w:rFonts w:ascii="黑体" w:eastAsia="黑体" w:hAnsi="黑体" w:hint="eastAsia"/>
          <w:b/>
          <w:sz w:val="32"/>
          <w:szCs w:val="32"/>
        </w:rPr>
      </w:pPr>
      <w:r w:rsidRPr="00B56A42">
        <w:rPr>
          <w:rFonts w:ascii="黑体" w:eastAsia="黑体" w:hAnsi="黑体" w:hint="eastAsia"/>
          <w:b/>
          <w:sz w:val="32"/>
          <w:szCs w:val="32"/>
        </w:rPr>
        <w:t>总</w:t>
      </w:r>
      <w:r>
        <w:rPr>
          <w:rFonts w:ascii="黑体" w:eastAsia="黑体" w:hAnsi="黑体" w:hint="eastAsia"/>
          <w:b/>
          <w:sz w:val="32"/>
          <w:szCs w:val="32"/>
        </w:rPr>
        <w:t xml:space="preserve">  </w:t>
      </w:r>
      <w:r w:rsidRPr="00B56A42">
        <w:rPr>
          <w:rFonts w:ascii="黑体" w:eastAsia="黑体" w:hAnsi="黑体" w:hint="eastAsia"/>
          <w:b/>
          <w:sz w:val="32"/>
          <w:szCs w:val="32"/>
        </w:rPr>
        <w:t>则</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第一条 为</w:t>
      </w:r>
      <w:r>
        <w:rPr>
          <w:rFonts w:ascii="仿宋_GB2312" w:eastAsia="仿宋_GB2312" w:hAnsi="仿宋" w:hint="eastAsia"/>
          <w:sz w:val="32"/>
          <w:szCs w:val="32"/>
        </w:rPr>
        <w:t>深入</w:t>
      </w:r>
      <w:r w:rsidRPr="000029C3">
        <w:rPr>
          <w:rFonts w:ascii="仿宋_GB2312" w:eastAsia="仿宋_GB2312" w:hint="eastAsia"/>
          <w:sz w:val="32"/>
          <w:szCs w:val="32"/>
        </w:rPr>
        <w:t>推进</w:t>
      </w:r>
      <w:r>
        <w:rPr>
          <w:rFonts w:ascii="仿宋_GB2312" w:eastAsia="仿宋_GB2312" w:hint="eastAsia"/>
          <w:sz w:val="32"/>
          <w:szCs w:val="32"/>
        </w:rPr>
        <w:t>我省</w:t>
      </w:r>
      <w:r w:rsidRPr="000029C3">
        <w:rPr>
          <w:rFonts w:ascii="仿宋_GB2312" w:eastAsia="仿宋_GB2312" w:hint="eastAsia"/>
          <w:sz w:val="32"/>
          <w:szCs w:val="32"/>
        </w:rPr>
        <w:t>预</w:t>
      </w:r>
      <w:r>
        <w:rPr>
          <w:rFonts w:ascii="仿宋_GB2312" w:eastAsia="仿宋_GB2312" w:hint="eastAsia"/>
          <w:sz w:val="32"/>
          <w:szCs w:val="32"/>
        </w:rPr>
        <w:t>决</w:t>
      </w:r>
      <w:r w:rsidRPr="000029C3">
        <w:rPr>
          <w:rFonts w:ascii="仿宋_GB2312" w:eastAsia="仿宋_GB2312" w:hint="eastAsia"/>
          <w:sz w:val="32"/>
          <w:szCs w:val="32"/>
        </w:rPr>
        <w:t>算公开工作，建立健全全面规范、公开透明的预算</w:t>
      </w:r>
      <w:r>
        <w:rPr>
          <w:rFonts w:ascii="仿宋_GB2312" w:eastAsia="仿宋_GB2312" w:hint="eastAsia"/>
          <w:sz w:val="32"/>
          <w:szCs w:val="32"/>
        </w:rPr>
        <w:t>管理</w:t>
      </w:r>
      <w:r w:rsidRPr="000029C3">
        <w:rPr>
          <w:rFonts w:ascii="仿宋_GB2312" w:eastAsia="仿宋_GB2312" w:hint="eastAsia"/>
          <w:sz w:val="32"/>
          <w:szCs w:val="32"/>
        </w:rPr>
        <w:t>制度，</w:t>
      </w:r>
      <w:r w:rsidRPr="00C91B9F">
        <w:rPr>
          <w:rFonts w:ascii="仿宋_GB2312" w:eastAsia="仿宋_GB2312" w:hAnsi="仿宋" w:hint="eastAsia"/>
          <w:sz w:val="32"/>
          <w:szCs w:val="32"/>
        </w:rPr>
        <w:t>根据</w:t>
      </w:r>
      <w:r>
        <w:rPr>
          <w:rFonts w:ascii="仿宋_GB2312" w:eastAsia="仿宋_GB2312" w:hAnsi="仿宋" w:hint="eastAsia"/>
          <w:sz w:val="32"/>
          <w:szCs w:val="32"/>
        </w:rPr>
        <w:t>《中华人民共和国预算法》、</w:t>
      </w:r>
      <w:r w:rsidRPr="003A3D6F">
        <w:rPr>
          <w:rFonts w:ascii="仿宋_GB2312" w:eastAsia="仿宋_GB2312" w:hint="eastAsia"/>
          <w:sz w:val="32"/>
          <w:szCs w:val="32"/>
        </w:rPr>
        <w:t>《中共中央办公厅 国务院办公厅印发〈关于进一步推进预算公开工作的意见〉的通知》（中办发〔2016〕13号）</w:t>
      </w:r>
      <w:r>
        <w:rPr>
          <w:rFonts w:ascii="仿宋_GB2312" w:eastAsia="仿宋_GB2312" w:hint="eastAsia"/>
          <w:sz w:val="32"/>
          <w:szCs w:val="32"/>
        </w:rPr>
        <w:t>、《财政部关于切实做好地方预决算公开工作的通知》</w:t>
      </w:r>
      <w:r>
        <w:rPr>
          <w:rFonts w:ascii="仿宋_GB2312" w:eastAsia="仿宋_GB2312" w:hAnsi="仿宋" w:hint="eastAsia"/>
          <w:sz w:val="32"/>
          <w:szCs w:val="32"/>
        </w:rPr>
        <w:t>（财预〔2016〕123号）、《财政部关于印发〈地方预决算公开操作规程〉的通知》（财预〔2016〕143号）等规定，特</w:t>
      </w:r>
      <w:r w:rsidRPr="00C91B9F">
        <w:rPr>
          <w:rFonts w:ascii="仿宋_GB2312" w:eastAsia="仿宋_GB2312" w:hAnsi="仿宋" w:hint="eastAsia"/>
          <w:sz w:val="32"/>
          <w:szCs w:val="32"/>
        </w:rPr>
        <w:t xml:space="preserve">制定本规程。                             </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第二条  本规程所称预决算，是指经各级人民代表大会或其常务委员会批准的预算、预算调整、决算、预算执行情况的报告及报表（以下简称政府预决算），以及经各级政府财政部门批复的部门</w:t>
      </w:r>
      <w:r>
        <w:rPr>
          <w:rFonts w:ascii="仿宋_GB2312" w:eastAsia="仿宋_GB2312" w:hAnsi="仿宋" w:hint="eastAsia"/>
          <w:sz w:val="32"/>
          <w:szCs w:val="32"/>
        </w:rPr>
        <w:t>（单位）</w:t>
      </w:r>
      <w:r w:rsidRPr="00C91B9F">
        <w:rPr>
          <w:rFonts w:ascii="仿宋_GB2312" w:eastAsia="仿宋_GB2312" w:hAnsi="仿宋" w:hint="eastAsia"/>
          <w:sz w:val="32"/>
          <w:szCs w:val="32"/>
        </w:rPr>
        <w:t>预算、决算及报表（以下简称部门预</w:t>
      </w:r>
      <w:r>
        <w:rPr>
          <w:rFonts w:ascii="仿宋_GB2312" w:eastAsia="仿宋_GB2312" w:hAnsi="仿宋" w:hint="eastAsia"/>
          <w:sz w:val="32"/>
          <w:szCs w:val="32"/>
        </w:rPr>
        <w:t>决</w:t>
      </w:r>
      <w:r w:rsidRPr="00C91B9F">
        <w:rPr>
          <w:rFonts w:ascii="仿宋_GB2312" w:eastAsia="仿宋_GB2312" w:hAnsi="仿宋" w:hint="eastAsia"/>
          <w:sz w:val="32"/>
          <w:szCs w:val="32"/>
        </w:rPr>
        <w:t>算）。</w:t>
      </w:r>
    </w:p>
    <w:p w:rsidR="001849D1" w:rsidRPr="008D7F72" w:rsidRDefault="001849D1" w:rsidP="001849D1">
      <w:pPr>
        <w:shd w:val="clear" w:color="auto" w:fill="FFFFFF"/>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 xml:space="preserve">第三条  </w:t>
      </w:r>
      <w:r>
        <w:rPr>
          <w:rFonts w:ascii="仿宋_GB2312" w:eastAsia="仿宋_GB2312" w:hAnsi="仿宋" w:hint="eastAsia"/>
          <w:sz w:val="32"/>
          <w:szCs w:val="32"/>
        </w:rPr>
        <w:t>预决算公开应遵循以下原则和要求：</w:t>
      </w:r>
      <w:r w:rsidRPr="002829BB">
        <w:rPr>
          <w:rFonts w:ascii="仿宋_GB2312" w:eastAsia="仿宋_GB2312" w:hAnsi="仿宋" w:hint="eastAsia"/>
          <w:sz w:val="32"/>
          <w:szCs w:val="32"/>
        </w:rPr>
        <w:t>坚持</w:t>
      </w:r>
      <w:r>
        <w:rPr>
          <w:rFonts w:ascii="仿宋_GB2312" w:eastAsia="仿宋_GB2312" w:hAnsi="仿宋" w:hint="eastAsia"/>
          <w:sz w:val="32"/>
          <w:szCs w:val="32"/>
        </w:rPr>
        <w:t>依法依规、</w:t>
      </w:r>
      <w:r>
        <w:rPr>
          <w:rFonts w:ascii="仿宋_GB2312" w:eastAsia="仿宋_GB2312" w:hAnsi="华文仿宋" w:hint="eastAsia"/>
          <w:sz w:val="32"/>
          <w:szCs w:val="32"/>
        </w:rPr>
        <w:t>主动公开，以</w:t>
      </w:r>
      <w:r w:rsidRPr="000029C3">
        <w:rPr>
          <w:rFonts w:ascii="仿宋_GB2312" w:eastAsia="仿宋_GB2312" w:hAnsi="华文仿宋" w:hint="eastAsia"/>
          <w:sz w:val="32"/>
          <w:szCs w:val="32"/>
        </w:rPr>
        <w:t>公开为常态、不公开为例外，</w:t>
      </w:r>
      <w:r>
        <w:rPr>
          <w:rFonts w:ascii="仿宋_GB2312" w:eastAsia="仿宋_GB2312" w:hAnsi="华文仿宋" w:hint="eastAsia"/>
          <w:sz w:val="32"/>
          <w:szCs w:val="32"/>
        </w:rPr>
        <w:t>全面完整公开预决算，确保公开及时、内容准确、形式规范；</w:t>
      </w:r>
      <w:r w:rsidRPr="002829BB">
        <w:rPr>
          <w:rFonts w:ascii="仿宋_GB2312" w:eastAsia="仿宋_GB2312" w:hAnsi="仿宋" w:hint="eastAsia"/>
          <w:sz w:val="32"/>
          <w:szCs w:val="32"/>
        </w:rPr>
        <w:t>坚持</w:t>
      </w:r>
      <w:r>
        <w:rPr>
          <w:rFonts w:ascii="仿宋_GB2312" w:eastAsia="仿宋_GB2312" w:hAnsi="华文仿宋" w:hint="eastAsia"/>
          <w:sz w:val="32"/>
          <w:szCs w:val="32"/>
        </w:rPr>
        <w:t>完善机制、务求实效，聚集社会热点和公众关切问题，</w:t>
      </w:r>
      <w:r w:rsidRPr="000029C3">
        <w:rPr>
          <w:rFonts w:ascii="仿宋_GB2312" w:eastAsia="仿宋_GB2312" w:hAnsi="华文仿宋" w:hint="eastAsia"/>
          <w:sz w:val="32"/>
          <w:szCs w:val="32"/>
        </w:rPr>
        <w:t>进一步完善</w:t>
      </w:r>
      <w:r>
        <w:rPr>
          <w:rFonts w:ascii="仿宋_GB2312" w:eastAsia="仿宋_GB2312" w:hAnsi="华文仿宋" w:hint="eastAsia"/>
          <w:sz w:val="32"/>
          <w:szCs w:val="32"/>
        </w:rPr>
        <w:t>预决算</w:t>
      </w:r>
      <w:r w:rsidRPr="000029C3">
        <w:rPr>
          <w:rFonts w:ascii="仿宋_GB2312" w:eastAsia="仿宋_GB2312" w:hAnsi="华文仿宋" w:hint="eastAsia"/>
          <w:sz w:val="32"/>
          <w:szCs w:val="32"/>
        </w:rPr>
        <w:t>公开</w:t>
      </w:r>
      <w:r>
        <w:rPr>
          <w:rFonts w:ascii="仿宋_GB2312" w:eastAsia="仿宋_GB2312" w:hAnsi="华文仿宋" w:hint="eastAsia"/>
          <w:sz w:val="32"/>
          <w:szCs w:val="32"/>
        </w:rPr>
        <w:t>机制</w:t>
      </w:r>
      <w:r w:rsidRPr="000029C3">
        <w:rPr>
          <w:rFonts w:ascii="仿宋_GB2312" w:eastAsia="仿宋_GB2312" w:hAnsi="华文仿宋" w:hint="eastAsia"/>
          <w:sz w:val="32"/>
          <w:szCs w:val="32"/>
        </w:rPr>
        <w:t>，</w:t>
      </w:r>
      <w:r>
        <w:rPr>
          <w:rFonts w:ascii="仿宋_GB2312" w:eastAsia="仿宋_GB2312" w:hAnsi="华文仿宋" w:hint="eastAsia"/>
          <w:sz w:val="32"/>
          <w:szCs w:val="32"/>
        </w:rPr>
        <w:t>改进公开方式方法</w:t>
      </w:r>
      <w:r w:rsidRPr="000029C3">
        <w:rPr>
          <w:rFonts w:ascii="仿宋_GB2312" w:eastAsia="仿宋_GB2312" w:hAnsi="华文仿宋" w:hint="eastAsia"/>
          <w:sz w:val="32"/>
          <w:szCs w:val="32"/>
        </w:rPr>
        <w:t>，让社会公众</w:t>
      </w:r>
      <w:r>
        <w:rPr>
          <w:rFonts w:ascii="仿宋_GB2312" w:eastAsia="仿宋_GB2312" w:hAnsi="华文仿宋" w:hint="eastAsia"/>
          <w:sz w:val="32"/>
          <w:szCs w:val="32"/>
        </w:rPr>
        <w:t>找得着、</w:t>
      </w:r>
      <w:r w:rsidRPr="000029C3">
        <w:rPr>
          <w:rFonts w:ascii="仿宋_GB2312" w:eastAsia="仿宋_GB2312" w:hAnsi="华文仿宋" w:hint="eastAsia"/>
          <w:sz w:val="32"/>
          <w:szCs w:val="32"/>
        </w:rPr>
        <w:t>看得懂、能监督</w:t>
      </w:r>
      <w:r>
        <w:rPr>
          <w:rFonts w:ascii="仿宋_GB2312" w:eastAsia="仿宋_GB2312" w:hAnsi="华文仿宋" w:hint="eastAsia"/>
          <w:sz w:val="32"/>
          <w:szCs w:val="32"/>
        </w:rPr>
        <w:t>；</w:t>
      </w:r>
      <w:r w:rsidRPr="002829BB">
        <w:rPr>
          <w:rFonts w:ascii="仿宋_GB2312" w:eastAsia="仿宋_GB2312" w:hAnsi="仿宋" w:hint="eastAsia"/>
          <w:sz w:val="32"/>
          <w:szCs w:val="32"/>
        </w:rPr>
        <w:t>坚持</w:t>
      </w:r>
      <w:r>
        <w:rPr>
          <w:rFonts w:ascii="仿宋_GB2312" w:eastAsia="仿宋_GB2312" w:hAnsi="华文仿宋" w:hint="eastAsia"/>
          <w:sz w:val="32"/>
          <w:szCs w:val="32"/>
        </w:rPr>
        <w:t>深化改革、良性互动，既要通过</w:t>
      </w:r>
      <w:r w:rsidRPr="000029C3">
        <w:rPr>
          <w:rFonts w:ascii="仿宋_GB2312" w:eastAsia="仿宋_GB2312" w:hAnsi="华文仿宋" w:hint="eastAsia"/>
          <w:sz w:val="32"/>
          <w:szCs w:val="32"/>
        </w:rPr>
        <w:t>不断深化预算管理制度改革，为预</w:t>
      </w:r>
      <w:r>
        <w:rPr>
          <w:rFonts w:ascii="仿宋_GB2312" w:eastAsia="仿宋_GB2312" w:hAnsi="华文仿宋" w:hint="eastAsia"/>
          <w:sz w:val="32"/>
          <w:szCs w:val="32"/>
        </w:rPr>
        <w:lastRenderedPageBreak/>
        <w:t>决</w:t>
      </w:r>
      <w:r w:rsidRPr="000029C3">
        <w:rPr>
          <w:rFonts w:ascii="仿宋_GB2312" w:eastAsia="仿宋_GB2312" w:hAnsi="华文仿宋" w:hint="eastAsia"/>
          <w:sz w:val="32"/>
          <w:szCs w:val="32"/>
        </w:rPr>
        <w:t>算公开创造良好条件</w:t>
      </w:r>
      <w:r>
        <w:rPr>
          <w:rFonts w:ascii="仿宋_GB2312" w:eastAsia="仿宋_GB2312" w:hAnsi="华文仿宋" w:hint="eastAsia"/>
          <w:sz w:val="32"/>
          <w:szCs w:val="32"/>
        </w:rPr>
        <w:t>，又要</w:t>
      </w:r>
      <w:r w:rsidRPr="000029C3">
        <w:rPr>
          <w:rFonts w:ascii="仿宋_GB2312" w:eastAsia="仿宋_GB2312" w:hAnsi="华文仿宋" w:hint="eastAsia"/>
          <w:sz w:val="32"/>
          <w:szCs w:val="32"/>
        </w:rPr>
        <w:t>以预</w:t>
      </w:r>
      <w:r>
        <w:rPr>
          <w:rFonts w:ascii="仿宋_GB2312" w:eastAsia="仿宋_GB2312" w:hAnsi="华文仿宋" w:hint="eastAsia"/>
          <w:sz w:val="32"/>
          <w:szCs w:val="32"/>
        </w:rPr>
        <w:t>决算公开为抓手，进一步推动财政体制改革、促进财税政策落实、提高政府管理效能。</w:t>
      </w:r>
    </w:p>
    <w:p w:rsidR="001849D1" w:rsidRPr="008008AA" w:rsidRDefault="001849D1" w:rsidP="001849D1">
      <w:pPr>
        <w:spacing w:line="580" w:lineRule="exact"/>
        <w:rPr>
          <w:rFonts w:ascii="仿宋_GB2312" w:eastAsia="仿宋_GB2312" w:hAnsi="仿宋" w:hint="eastAsia"/>
          <w:sz w:val="32"/>
          <w:szCs w:val="32"/>
        </w:rPr>
      </w:pPr>
    </w:p>
    <w:p w:rsidR="001849D1" w:rsidRPr="00C07A8F" w:rsidRDefault="001849D1" w:rsidP="001849D1">
      <w:pPr>
        <w:spacing w:line="580" w:lineRule="exact"/>
        <w:jc w:val="center"/>
        <w:rPr>
          <w:rFonts w:ascii="黑体" w:eastAsia="黑体" w:hAnsi="黑体" w:hint="eastAsia"/>
          <w:b/>
          <w:sz w:val="32"/>
          <w:szCs w:val="32"/>
        </w:rPr>
      </w:pPr>
      <w:r w:rsidRPr="00EE573A">
        <w:rPr>
          <w:rFonts w:ascii="黑体" w:eastAsia="黑体" w:hAnsi="黑体" w:hint="eastAsia"/>
          <w:b/>
          <w:sz w:val="32"/>
          <w:szCs w:val="32"/>
        </w:rPr>
        <w:t>二、预决算公开职责</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 xml:space="preserve">第五条  </w:t>
      </w:r>
      <w:r>
        <w:rPr>
          <w:rFonts w:ascii="仿宋_GB2312" w:eastAsia="仿宋_GB2312" w:hAnsi="仿宋" w:hint="eastAsia"/>
          <w:sz w:val="32"/>
          <w:szCs w:val="32"/>
        </w:rPr>
        <w:t>各级财政部门在本级政府信息公开工作主管部门领导下，组织开展本地区</w:t>
      </w:r>
      <w:r w:rsidRPr="00C91B9F">
        <w:rPr>
          <w:rFonts w:ascii="仿宋_GB2312" w:eastAsia="仿宋_GB2312" w:hAnsi="仿宋" w:hint="eastAsia"/>
          <w:sz w:val="32"/>
          <w:szCs w:val="32"/>
        </w:rPr>
        <w:t>预决算公开工作，制定本</w:t>
      </w:r>
      <w:r>
        <w:rPr>
          <w:rFonts w:ascii="仿宋_GB2312" w:eastAsia="仿宋_GB2312" w:hAnsi="仿宋" w:hint="eastAsia"/>
          <w:sz w:val="32"/>
          <w:szCs w:val="32"/>
        </w:rPr>
        <w:t>地区</w:t>
      </w:r>
      <w:r w:rsidRPr="00C91B9F">
        <w:rPr>
          <w:rFonts w:ascii="仿宋_GB2312" w:eastAsia="仿宋_GB2312" w:hAnsi="仿宋" w:hint="eastAsia"/>
          <w:sz w:val="32"/>
          <w:szCs w:val="32"/>
        </w:rPr>
        <w:t>预决算公开的规定，负责向社会公开政府预决算；指导和督促本级各部门</w:t>
      </w:r>
      <w:r>
        <w:rPr>
          <w:rFonts w:ascii="仿宋_GB2312" w:eastAsia="仿宋_GB2312" w:hAnsi="仿宋" w:hint="eastAsia"/>
          <w:sz w:val="32"/>
          <w:szCs w:val="32"/>
        </w:rPr>
        <w:t>（单位）</w:t>
      </w:r>
      <w:r w:rsidRPr="00C91B9F">
        <w:rPr>
          <w:rFonts w:ascii="仿宋_GB2312" w:eastAsia="仿宋_GB2312" w:hAnsi="仿宋" w:hint="eastAsia"/>
          <w:sz w:val="32"/>
          <w:szCs w:val="32"/>
        </w:rPr>
        <w:t>和下级财政部门预决算公开工作，向本级政府信息公开工作主管部门和</w:t>
      </w:r>
      <w:r>
        <w:rPr>
          <w:rFonts w:ascii="仿宋_GB2312" w:eastAsia="仿宋_GB2312" w:hAnsi="仿宋" w:hint="eastAsia"/>
          <w:sz w:val="32"/>
          <w:szCs w:val="32"/>
        </w:rPr>
        <w:t>上</w:t>
      </w:r>
      <w:r w:rsidRPr="00C91B9F">
        <w:rPr>
          <w:rFonts w:ascii="仿宋_GB2312" w:eastAsia="仿宋_GB2312" w:hAnsi="仿宋" w:hint="eastAsia"/>
          <w:sz w:val="32"/>
          <w:szCs w:val="32"/>
        </w:rPr>
        <w:t>一级政府财政部门报告本地区预决算公开情况。</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 xml:space="preserve">第六条  </w:t>
      </w:r>
      <w:r>
        <w:rPr>
          <w:rFonts w:ascii="仿宋_GB2312" w:eastAsia="仿宋_GB2312" w:hAnsi="仿宋" w:hint="eastAsia"/>
          <w:sz w:val="32"/>
          <w:szCs w:val="32"/>
        </w:rPr>
        <w:t>各级</w:t>
      </w:r>
      <w:r w:rsidRPr="00C91B9F">
        <w:rPr>
          <w:rFonts w:ascii="仿宋_GB2312" w:eastAsia="仿宋_GB2312" w:hAnsi="仿宋" w:hint="eastAsia"/>
          <w:sz w:val="32"/>
          <w:szCs w:val="32"/>
        </w:rPr>
        <w:t>各部门</w:t>
      </w:r>
      <w:r>
        <w:rPr>
          <w:rFonts w:ascii="仿宋_GB2312" w:eastAsia="仿宋_GB2312" w:hAnsi="仿宋" w:hint="eastAsia"/>
          <w:sz w:val="32"/>
          <w:szCs w:val="32"/>
        </w:rPr>
        <w:t>（单位）</w:t>
      </w:r>
      <w:r w:rsidRPr="00C91B9F">
        <w:rPr>
          <w:rFonts w:ascii="仿宋_GB2312" w:eastAsia="仿宋_GB2312" w:hAnsi="仿宋" w:hint="eastAsia"/>
          <w:sz w:val="32"/>
          <w:szCs w:val="32"/>
        </w:rPr>
        <w:t>在本级政府信息公开主管部门领导下，组织开展本部门</w:t>
      </w:r>
      <w:r>
        <w:rPr>
          <w:rFonts w:ascii="仿宋_GB2312" w:eastAsia="仿宋_GB2312" w:hAnsi="仿宋" w:hint="eastAsia"/>
          <w:sz w:val="32"/>
          <w:szCs w:val="32"/>
        </w:rPr>
        <w:t>（单位）</w:t>
      </w:r>
      <w:r w:rsidRPr="00C91B9F">
        <w:rPr>
          <w:rFonts w:ascii="仿宋_GB2312" w:eastAsia="仿宋_GB2312" w:hAnsi="仿宋" w:hint="eastAsia"/>
          <w:sz w:val="32"/>
          <w:szCs w:val="32"/>
        </w:rPr>
        <w:t>预决算公开工作，制定本部门预决算公开规定，负责向社会公开本部门预决算，向本级政府信息公开工作主管部门和本级政府财政部门报告本部门预决算公开情况。</w:t>
      </w:r>
    </w:p>
    <w:p w:rsidR="001849D1" w:rsidRPr="000029C3" w:rsidRDefault="001849D1" w:rsidP="001849D1">
      <w:pPr>
        <w:shd w:val="clear" w:color="auto" w:fill="FFFFFF"/>
        <w:spacing w:line="580" w:lineRule="exact"/>
        <w:ind w:firstLineChars="200" w:firstLine="640"/>
        <w:rPr>
          <w:rFonts w:ascii="仿宋_GB2312" w:eastAsia="仿宋_GB2312" w:hAnsi="华文仿宋" w:hint="eastAsia"/>
          <w:sz w:val="32"/>
          <w:szCs w:val="32"/>
        </w:rPr>
      </w:pPr>
      <w:r w:rsidRPr="00C91B9F">
        <w:rPr>
          <w:rFonts w:ascii="仿宋_GB2312" w:eastAsia="仿宋_GB2312" w:hAnsi="仿宋" w:hint="eastAsia"/>
          <w:sz w:val="32"/>
          <w:szCs w:val="32"/>
        </w:rPr>
        <w:t>第七条  各级财政部门和各部门</w:t>
      </w:r>
      <w:r>
        <w:rPr>
          <w:rFonts w:ascii="仿宋_GB2312" w:eastAsia="仿宋_GB2312" w:hAnsi="仿宋" w:hint="eastAsia"/>
          <w:sz w:val="32"/>
          <w:szCs w:val="32"/>
        </w:rPr>
        <w:t>（单位）应当</w:t>
      </w:r>
      <w:r w:rsidRPr="00C91B9F">
        <w:rPr>
          <w:rFonts w:ascii="仿宋_GB2312" w:eastAsia="仿宋_GB2312" w:hAnsi="仿宋" w:hint="eastAsia"/>
          <w:sz w:val="32"/>
          <w:szCs w:val="32"/>
        </w:rPr>
        <w:t>树立依法</w:t>
      </w:r>
      <w:r>
        <w:rPr>
          <w:rFonts w:ascii="仿宋_GB2312" w:eastAsia="仿宋_GB2312" w:hAnsi="仿宋" w:hint="eastAsia"/>
          <w:sz w:val="32"/>
          <w:szCs w:val="32"/>
        </w:rPr>
        <w:t>主动</w:t>
      </w:r>
      <w:r w:rsidRPr="00C91B9F">
        <w:rPr>
          <w:rFonts w:ascii="仿宋_GB2312" w:eastAsia="仿宋_GB2312" w:hAnsi="仿宋" w:hint="eastAsia"/>
          <w:sz w:val="32"/>
          <w:szCs w:val="32"/>
        </w:rPr>
        <w:t>公开观念，</w:t>
      </w:r>
      <w:r>
        <w:rPr>
          <w:rFonts w:ascii="仿宋_GB2312" w:eastAsia="仿宋_GB2312" w:hAnsi="华文仿宋" w:hint="eastAsia"/>
          <w:sz w:val="32"/>
          <w:szCs w:val="32"/>
        </w:rPr>
        <w:t>强化责任</w:t>
      </w:r>
      <w:r w:rsidRPr="000029C3">
        <w:rPr>
          <w:rFonts w:ascii="仿宋_GB2312" w:eastAsia="仿宋_GB2312" w:hAnsi="华文仿宋" w:hint="eastAsia"/>
          <w:sz w:val="32"/>
          <w:szCs w:val="32"/>
        </w:rPr>
        <w:t>意识，</w:t>
      </w:r>
      <w:r w:rsidRPr="00C91B9F">
        <w:rPr>
          <w:rFonts w:ascii="仿宋_GB2312" w:eastAsia="仿宋_GB2312" w:hAnsi="仿宋" w:hint="eastAsia"/>
          <w:sz w:val="32"/>
          <w:szCs w:val="32"/>
        </w:rPr>
        <w:t>加强沟通合作，</w:t>
      </w:r>
      <w:r>
        <w:rPr>
          <w:rFonts w:ascii="仿宋_GB2312" w:eastAsia="仿宋_GB2312" w:hAnsi="仿宋" w:hint="eastAsia"/>
          <w:sz w:val="32"/>
          <w:szCs w:val="32"/>
        </w:rPr>
        <w:t>形成</w:t>
      </w:r>
      <w:r w:rsidRPr="000029C3">
        <w:rPr>
          <w:rFonts w:ascii="仿宋_GB2312" w:eastAsia="仿宋_GB2312" w:hAnsi="华文仿宋" w:hint="eastAsia"/>
          <w:sz w:val="32"/>
          <w:szCs w:val="32"/>
        </w:rPr>
        <w:t>职责明确、</w:t>
      </w:r>
      <w:r>
        <w:rPr>
          <w:rFonts w:ascii="仿宋_GB2312" w:eastAsia="仿宋_GB2312" w:hAnsi="华文仿宋" w:hint="eastAsia"/>
          <w:sz w:val="32"/>
          <w:szCs w:val="32"/>
        </w:rPr>
        <w:t>各负其责、齐抓共管</w:t>
      </w:r>
      <w:r w:rsidRPr="000029C3">
        <w:rPr>
          <w:rFonts w:ascii="仿宋_GB2312" w:eastAsia="仿宋_GB2312" w:hAnsi="华文仿宋" w:hint="eastAsia"/>
          <w:sz w:val="32"/>
          <w:szCs w:val="32"/>
        </w:rPr>
        <w:t>的工作格局，</w:t>
      </w:r>
      <w:r w:rsidRPr="00C91B9F">
        <w:rPr>
          <w:rFonts w:ascii="仿宋_GB2312" w:eastAsia="仿宋_GB2312" w:hAnsi="仿宋" w:hint="eastAsia"/>
          <w:sz w:val="32"/>
          <w:szCs w:val="32"/>
        </w:rPr>
        <w:t>共同推进本地区预决算公开工作</w:t>
      </w:r>
      <w:r>
        <w:rPr>
          <w:rFonts w:ascii="仿宋_GB2312" w:eastAsia="仿宋_GB2312" w:hAnsi="仿宋" w:hint="eastAsia"/>
          <w:sz w:val="32"/>
          <w:szCs w:val="32"/>
        </w:rPr>
        <w:t>，</w:t>
      </w:r>
      <w:r w:rsidRPr="000029C3">
        <w:rPr>
          <w:rFonts w:ascii="仿宋_GB2312" w:eastAsia="仿宋_GB2312" w:hAnsi="华文仿宋" w:hint="eastAsia"/>
          <w:sz w:val="32"/>
          <w:szCs w:val="32"/>
        </w:rPr>
        <w:t>保障</w:t>
      </w:r>
      <w:r>
        <w:rPr>
          <w:rFonts w:ascii="仿宋_GB2312" w:eastAsia="仿宋_GB2312" w:hAnsi="华文仿宋" w:hint="eastAsia"/>
          <w:sz w:val="32"/>
          <w:szCs w:val="32"/>
        </w:rPr>
        <w:t>预决算</w:t>
      </w:r>
      <w:r w:rsidRPr="000029C3">
        <w:rPr>
          <w:rFonts w:ascii="仿宋_GB2312" w:eastAsia="仿宋_GB2312" w:hAnsi="华文仿宋" w:hint="eastAsia"/>
          <w:sz w:val="32"/>
          <w:szCs w:val="32"/>
        </w:rPr>
        <w:t>公开工作落到实处。</w:t>
      </w:r>
    </w:p>
    <w:p w:rsidR="001849D1" w:rsidRPr="00333985"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6E200A" w:rsidRDefault="001849D1" w:rsidP="001849D1">
      <w:pPr>
        <w:spacing w:line="580" w:lineRule="exact"/>
        <w:jc w:val="center"/>
        <w:rPr>
          <w:rFonts w:ascii="黑体" w:eastAsia="黑体" w:hAnsi="黑体" w:hint="eastAsia"/>
          <w:b/>
          <w:sz w:val="32"/>
          <w:szCs w:val="32"/>
        </w:rPr>
      </w:pPr>
      <w:r w:rsidRPr="006E200A">
        <w:rPr>
          <w:rFonts w:ascii="黑体" w:eastAsia="黑体" w:hAnsi="黑体" w:hint="eastAsia"/>
          <w:b/>
          <w:sz w:val="32"/>
          <w:szCs w:val="32"/>
        </w:rPr>
        <w:t>三、预决算公开时间</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lastRenderedPageBreak/>
        <w:t>第八条  各级政府预决算应当在本级人民代表大会或其常务委员会批准后20</w:t>
      </w:r>
      <w:r>
        <w:rPr>
          <w:rFonts w:ascii="仿宋_GB2312" w:eastAsia="仿宋_GB2312" w:hAnsi="仿宋" w:hint="eastAsia"/>
          <w:sz w:val="32"/>
          <w:szCs w:val="32"/>
        </w:rPr>
        <w:t>日内向社会公开。</w:t>
      </w:r>
      <w:r w:rsidRPr="00C91B9F">
        <w:rPr>
          <w:rFonts w:ascii="仿宋_GB2312" w:eastAsia="仿宋_GB2312" w:hAnsi="仿宋" w:hint="eastAsia"/>
          <w:sz w:val="32"/>
          <w:szCs w:val="32"/>
        </w:rPr>
        <w:t>各级财政部门必须在法律规定的时限内公开，鼓励公开时间适当提前。</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第九条  各级部门预决算应当在本级政府财政部门批复后20</w:t>
      </w:r>
      <w:r>
        <w:rPr>
          <w:rFonts w:ascii="仿宋_GB2312" w:eastAsia="仿宋_GB2312" w:hAnsi="仿宋" w:hint="eastAsia"/>
          <w:sz w:val="32"/>
          <w:szCs w:val="32"/>
        </w:rPr>
        <w:t>日内向社会公开，</w:t>
      </w:r>
      <w:r w:rsidRPr="00C91B9F">
        <w:rPr>
          <w:rFonts w:ascii="仿宋_GB2312" w:eastAsia="仿宋_GB2312" w:hAnsi="仿宋" w:hint="eastAsia"/>
          <w:sz w:val="32"/>
          <w:szCs w:val="32"/>
        </w:rPr>
        <w:t>各级各部门</w:t>
      </w:r>
      <w:r>
        <w:rPr>
          <w:rFonts w:ascii="仿宋_GB2312" w:eastAsia="仿宋_GB2312" w:hAnsi="仿宋" w:hint="eastAsia"/>
          <w:sz w:val="32"/>
          <w:szCs w:val="32"/>
        </w:rPr>
        <w:t>（单位）</w:t>
      </w:r>
      <w:r w:rsidRPr="00C91B9F">
        <w:rPr>
          <w:rFonts w:ascii="仿宋_GB2312" w:eastAsia="仿宋_GB2312" w:hAnsi="仿宋" w:hint="eastAsia"/>
          <w:sz w:val="32"/>
          <w:szCs w:val="32"/>
        </w:rPr>
        <w:t>必须在法律规定的时限内公开，鼓励公开时间适当提前，原则上在同一天集中公开。</w:t>
      </w: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C07A8F" w:rsidRDefault="001849D1" w:rsidP="001849D1">
      <w:pPr>
        <w:spacing w:line="580" w:lineRule="exact"/>
        <w:jc w:val="center"/>
        <w:rPr>
          <w:rFonts w:ascii="黑体" w:eastAsia="黑体" w:hAnsi="黑体" w:hint="eastAsia"/>
          <w:b/>
          <w:sz w:val="32"/>
          <w:szCs w:val="32"/>
        </w:rPr>
      </w:pPr>
      <w:r w:rsidRPr="006E200A">
        <w:rPr>
          <w:rFonts w:ascii="黑体" w:eastAsia="黑体" w:hAnsi="黑体" w:hint="eastAsia"/>
          <w:b/>
          <w:sz w:val="32"/>
          <w:szCs w:val="32"/>
        </w:rPr>
        <w:t>四、政府预决算公开内容</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第十条  各级财政部门应当公开一般公共预算、政府性基金预算、国有资本经营预算、社会保险基金预算四本预算。涉及国家秘密的除外。</w:t>
      </w:r>
    </w:p>
    <w:p w:rsidR="001849D1"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第十一条  各级一般公共预算原则上至少公开</w:t>
      </w:r>
      <w:r>
        <w:rPr>
          <w:rFonts w:ascii="仿宋_GB2312" w:eastAsia="仿宋_GB2312" w:hAnsi="仿宋" w:hint="eastAsia"/>
          <w:sz w:val="32"/>
          <w:szCs w:val="32"/>
        </w:rPr>
        <w:t>6</w:t>
      </w:r>
      <w:r w:rsidRPr="00C91B9F">
        <w:rPr>
          <w:rFonts w:ascii="仿宋_GB2312" w:eastAsia="仿宋_GB2312" w:hAnsi="仿宋" w:hint="eastAsia"/>
          <w:sz w:val="32"/>
          <w:szCs w:val="32"/>
        </w:rPr>
        <w:t>张报表，包括：</w:t>
      </w:r>
      <w:r>
        <w:rPr>
          <w:rFonts w:ascii="仿宋_GB2312" w:eastAsia="仿宋_GB2312" w:hAnsi="仿宋" w:hint="eastAsia"/>
          <w:sz w:val="32"/>
          <w:szCs w:val="32"/>
        </w:rPr>
        <w:t>（</w:t>
      </w:r>
      <w:r w:rsidRPr="00C91B9F">
        <w:rPr>
          <w:rFonts w:ascii="仿宋_GB2312" w:eastAsia="仿宋_GB2312" w:hAnsi="仿宋" w:hint="eastAsia"/>
          <w:sz w:val="32"/>
          <w:szCs w:val="32"/>
        </w:rPr>
        <w:t>1</w:t>
      </w:r>
      <w:r>
        <w:rPr>
          <w:rFonts w:ascii="仿宋_GB2312" w:eastAsia="仿宋_GB2312" w:hAnsi="仿宋" w:hint="eastAsia"/>
          <w:sz w:val="32"/>
          <w:szCs w:val="32"/>
        </w:rPr>
        <w:t>）</w:t>
      </w:r>
      <w:r w:rsidRPr="00C91B9F">
        <w:rPr>
          <w:rFonts w:ascii="仿宋_GB2312" w:eastAsia="仿宋_GB2312" w:hAnsi="仿宋" w:hint="eastAsia"/>
          <w:sz w:val="32"/>
          <w:szCs w:val="32"/>
        </w:rPr>
        <w:t>一般公共预算收入表</w:t>
      </w:r>
      <w:r>
        <w:rPr>
          <w:rFonts w:ascii="仿宋_GB2312" w:eastAsia="仿宋_GB2312" w:hAnsi="仿宋" w:hint="eastAsia"/>
          <w:sz w:val="32"/>
          <w:szCs w:val="32"/>
        </w:rPr>
        <w:t>；（</w:t>
      </w:r>
      <w:r w:rsidRPr="00C91B9F">
        <w:rPr>
          <w:rFonts w:ascii="仿宋_GB2312" w:eastAsia="仿宋_GB2312" w:hAnsi="仿宋" w:hint="eastAsia"/>
          <w:sz w:val="32"/>
          <w:szCs w:val="32"/>
        </w:rPr>
        <w:t>2</w:t>
      </w:r>
      <w:r>
        <w:rPr>
          <w:rFonts w:ascii="仿宋_GB2312" w:eastAsia="仿宋_GB2312" w:hAnsi="仿宋" w:hint="eastAsia"/>
          <w:sz w:val="32"/>
          <w:szCs w:val="32"/>
        </w:rPr>
        <w:t>）</w:t>
      </w:r>
      <w:r w:rsidRPr="00C91B9F">
        <w:rPr>
          <w:rFonts w:ascii="仿宋_GB2312" w:eastAsia="仿宋_GB2312" w:hAnsi="仿宋" w:hint="eastAsia"/>
          <w:sz w:val="32"/>
          <w:szCs w:val="32"/>
        </w:rPr>
        <w:t>一般公共预算支出表</w:t>
      </w:r>
      <w:r>
        <w:rPr>
          <w:rFonts w:ascii="仿宋_GB2312" w:eastAsia="仿宋_GB2312" w:hAnsi="仿宋" w:hint="eastAsia"/>
          <w:sz w:val="32"/>
          <w:szCs w:val="32"/>
        </w:rPr>
        <w:t>；（3）</w:t>
      </w:r>
      <w:r w:rsidRPr="00C91B9F">
        <w:rPr>
          <w:rFonts w:ascii="仿宋_GB2312" w:eastAsia="仿宋_GB2312" w:hAnsi="仿宋" w:hint="eastAsia"/>
          <w:sz w:val="32"/>
          <w:szCs w:val="32"/>
        </w:rPr>
        <w:t>一般公共预算本级支出表</w:t>
      </w:r>
      <w:r>
        <w:rPr>
          <w:rFonts w:ascii="仿宋_GB2312" w:eastAsia="仿宋_GB2312" w:hAnsi="仿宋" w:hint="eastAsia"/>
          <w:sz w:val="32"/>
          <w:szCs w:val="32"/>
        </w:rPr>
        <w:t>；（4）</w:t>
      </w:r>
      <w:r w:rsidRPr="00C91B9F">
        <w:rPr>
          <w:rFonts w:ascii="仿宋_GB2312" w:eastAsia="仿宋_GB2312" w:hAnsi="仿宋" w:hint="eastAsia"/>
          <w:sz w:val="32"/>
          <w:szCs w:val="32"/>
        </w:rPr>
        <w:t>一般公共预算本级基本支出表</w:t>
      </w:r>
      <w:r>
        <w:rPr>
          <w:rFonts w:ascii="仿宋_GB2312" w:eastAsia="仿宋_GB2312" w:hAnsi="仿宋" w:hint="eastAsia"/>
          <w:sz w:val="32"/>
          <w:szCs w:val="32"/>
        </w:rPr>
        <w:t>；（5）</w:t>
      </w:r>
      <w:r w:rsidRPr="00C91B9F">
        <w:rPr>
          <w:rFonts w:ascii="仿宋_GB2312" w:eastAsia="仿宋_GB2312" w:hAnsi="仿宋" w:hint="eastAsia"/>
          <w:sz w:val="32"/>
          <w:szCs w:val="32"/>
        </w:rPr>
        <w:t>一般公共预算税收返还和转移支付表</w:t>
      </w:r>
      <w:r>
        <w:rPr>
          <w:rFonts w:ascii="仿宋_GB2312" w:eastAsia="仿宋_GB2312" w:hAnsi="仿宋" w:hint="eastAsia"/>
          <w:sz w:val="32"/>
          <w:szCs w:val="32"/>
        </w:rPr>
        <w:t>；（6）</w:t>
      </w:r>
      <w:r w:rsidRPr="00C91B9F">
        <w:rPr>
          <w:rFonts w:ascii="仿宋_GB2312" w:eastAsia="仿宋_GB2312" w:hAnsi="仿宋" w:hint="eastAsia"/>
          <w:sz w:val="32"/>
          <w:szCs w:val="32"/>
        </w:rPr>
        <w:t>政府一般债务限额和余额情况表</w:t>
      </w:r>
      <w:r>
        <w:rPr>
          <w:rFonts w:ascii="仿宋_GB2312" w:eastAsia="仿宋_GB2312" w:hAnsi="仿宋" w:hint="eastAsia"/>
          <w:sz w:val="32"/>
          <w:szCs w:val="32"/>
        </w:rPr>
        <w:t>。</w:t>
      </w:r>
    </w:p>
    <w:p w:rsidR="001849D1" w:rsidRPr="00C91B9F" w:rsidRDefault="001849D1" w:rsidP="001849D1">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各地</w:t>
      </w:r>
      <w:r w:rsidRPr="00C91B9F">
        <w:rPr>
          <w:rFonts w:ascii="仿宋_GB2312" w:eastAsia="仿宋_GB2312" w:hAnsi="仿宋" w:hint="eastAsia"/>
          <w:sz w:val="32"/>
          <w:szCs w:val="32"/>
        </w:rPr>
        <w:t>本级汇总的一般公共预算“三公”经费，包括预算总额，以及因公出国（境）费、公务用车购置及运行费（区分公务用车购置费、公务用车运行费两项）、公务接待费分项数额，并对增减变化情况进行说明。</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第十二条  各级政府性基金预算原则上至少公开4张报表，包括：</w:t>
      </w:r>
      <w:r>
        <w:rPr>
          <w:rFonts w:ascii="仿宋_GB2312" w:eastAsia="仿宋_GB2312" w:hAnsi="仿宋" w:hint="eastAsia"/>
          <w:sz w:val="32"/>
          <w:szCs w:val="32"/>
        </w:rPr>
        <w:t>（</w:t>
      </w:r>
      <w:r w:rsidRPr="00C91B9F">
        <w:rPr>
          <w:rFonts w:ascii="仿宋_GB2312" w:eastAsia="仿宋_GB2312" w:hAnsi="仿宋" w:hint="eastAsia"/>
          <w:sz w:val="32"/>
          <w:szCs w:val="32"/>
        </w:rPr>
        <w:t>1</w:t>
      </w:r>
      <w:r>
        <w:rPr>
          <w:rFonts w:ascii="仿宋_GB2312" w:eastAsia="仿宋_GB2312" w:hAnsi="仿宋" w:hint="eastAsia"/>
          <w:sz w:val="32"/>
          <w:szCs w:val="32"/>
        </w:rPr>
        <w:t>）</w:t>
      </w:r>
      <w:r w:rsidRPr="00C91B9F">
        <w:rPr>
          <w:rFonts w:ascii="仿宋_GB2312" w:eastAsia="仿宋_GB2312" w:hAnsi="仿宋" w:hint="eastAsia"/>
          <w:sz w:val="32"/>
          <w:szCs w:val="32"/>
        </w:rPr>
        <w:t>政府性基金</w:t>
      </w:r>
      <w:r>
        <w:rPr>
          <w:rFonts w:ascii="仿宋_GB2312" w:eastAsia="仿宋_GB2312" w:hAnsi="仿宋" w:hint="eastAsia"/>
          <w:sz w:val="32"/>
          <w:szCs w:val="32"/>
        </w:rPr>
        <w:t>预算</w:t>
      </w:r>
      <w:r w:rsidRPr="00C91B9F">
        <w:rPr>
          <w:rFonts w:ascii="仿宋_GB2312" w:eastAsia="仿宋_GB2312" w:hAnsi="仿宋" w:hint="eastAsia"/>
          <w:sz w:val="32"/>
          <w:szCs w:val="32"/>
        </w:rPr>
        <w:t>收入表</w:t>
      </w:r>
      <w:r>
        <w:rPr>
          <w:rFonts w:ascii="仿宋_GB2312" w:eastAsia="仿宋_GB2312" w:hAnsi="仿宋" w:hint="eastAsia"/>
          <w:sz w:val="32"/>
          <w:szCs w:val="32"/>
        </w:rPr>
        <w:t>；（</w:t>
      </w:r>
      <w:r w:rsidRPr="00C91B9F">
        <w:rPr>
          <w:rFonts w:ascii="仿宋_GB2312" w:eastAsia="仿宋_GB2312" w:hAnsi="仿宋" w:hint="eastAsia"/>
          <w:sz w:val="32"/>
          <w:szCs w:val="32"/>
        </w:rPr>
        <w:t>2</w:t>
      </w:r>
      <w:r>
        <w:rPr>
          <w:rFonts w:ascii="仿宋_GB2312" w:eastAsia="仿宋_GB2312" w:hAnsi="仿宋" w:hint="eastAsia"/>
          <w:sz w:val="32"/>
          <w:szCs w:val="32"/>
        </w:rPr>
        <w:t>）</w:t>
      </w:r>
      <w:r w:rsidRPr="00C91B9F">
        <w:rPr>
          <w:rFonts w:ascii="仿宋_GB2312" w:eastAsia="仿宋_GB2312" w:hAnsi="仿宋" w:hint="eastAsia"/>
          <w:sz w:val="32"/>
          <w:szCs w:val="32"/>
        </w:rPr>
        <w:t>政府性基金</w:t>
      </w:r>
      <w:r>
        <w:rPr>
          <w:rFonts w:ascii="仿宋_GB2312" w:eastAsia="仿宋_GB2312" w:hAnsi="仿宋" w:hint="eastAsia"/>
          <w:sz w:val="32"/>
          <w:szCs w:val="32"/>
        </w:rPr>
        <w:t>预算</w:t>
      </w:r>
      <w:r w:rsidRPr="00C91B9F">
        <w:rPr>
          <w:rFonts w:ascii="仿宋_GB2312" w:eastAsia="仿宋_GB2312" w:hAnsi="仿宋" w:hint="eastAsia"/>
          <w:sz w:val="32"/>
          <w:szCs w:val="32"/>
        </w:rPr>
        <w:t>支出表</w:t>
      </w:r>
      <w:r>
        <w:rPr>
          <w:rFonts w:ascii="仿宋_GB2312" w:eastAsia="仿宋_GB2312" w:hAnsi="仿宋" w:hint="eastAsia"/>
          <w:sz w:val="32"/>
          <w:szCs w:val="32"/>
        </w:rPr>
        <w:t>；</w:t>
      </w:r>
      <w:r>
        <w:rPr>
          <w:rFonts w:ascii="仿宋_GB2312" w:eastAsia="仿宋_GB2312" w:hAnsi="仿宋" w:hint="eastAsia"/>
          <w:sz w:val="32"/>
          <w:szCs w:val="32"/>
        </w:rPr>
        <w:lastRenderedPageBreak/>
        <w:t>（</w:t>
      </w:r>
      <w:r w:rsidRPr="00C91B9F">
        <w:rPr>
          <w:rFonts w:ascii="仿宋_GB2312" w:eastAsia="仿宋_GB2312" w:hAnsi="仿宋" w:hint="eastAsia"/>
          <w:sz w:val="32"/>
          <w:szCs w:val="32"/>
        </w:rPr>
        <w:t>3</w:t>
      </w:r>
      <w:r>
        <w:rPr>
          <w:rFonts w:ascii="仿宋_GB2312" w:eastAsia="仿宋_GB2312" w:hAnsi="仿宋" w:hint="eastAsia"/>
          <w:sz w:val="32"/>
          <w:szCs w:val="32"/>
        </w:rPr>
        <w:t>）</w:t>
      </w:r>
      <w:r w:rsidRPr="00C91B9F">
        <w:rPr>
          <w:rFonts w:ascii="仿宋_GB2312" w:eastAsia="仿宋_GB2312" w:hAnsi="仿宋" w:hint="eastAsia"/>
          <w:sz w:val="32"/>
          <w:szCs w:val="32"/>
        </w:rPr>
        <w:t>政府性基金</w:t>
      </w:r>
      <w:r>
        <w:rPr>
          <w:rFonts w:ascii="仿宋_GB2312" w:eastAsia="仿宋_GB2312" w:hAnsi="仿宋" w:hint="eastAsia"/>
          <w:sz w:val="32"/>
          <w:szCs w:val="32"/>
        </w:rPr>
        <w:t>预算</w:t>
      </w:r>
      <w:r w:rsidRPr="00C91B9F">
        <w:rPr>
          <w:rFonts w:ascii="仿宋_GB2312" w:eastAsia="仿宋_GB2312" w:hAnsi="仿宋" w:hint="eastAsia"/>
          <w:sz w:val="32"/>
          <w:szCs w:val="32"/>
        </w:rPr>
        <w:t>转移支付表</w:t>
      </w:r>
      <w:r>
        <w:rPr>
          <w:rFonts w:ascii="仿宋_GB2312" w:eastAsia="仿宋_GB2312" w:hAnsi="仿宋" w:hint="eastAsia"/>
          <w:sz w:val="32"/>
          <w:szCs w:val="32"/>
        </w:rPr>
        <w:t>；（</w:t>
      </w:r>
      <w:r w:rsidRPr="00C91B9F">
        <w:rPr>
          <w:rFonts w:ascii="仿宋_GB2312" w:eastAsia="仿宋_GB2312" w:hAnsi="仿宋" w:hint="eastAsia"/>
          <w:sz w:val="32"/>
          <w:szCs w:val="32"/>
        </w:rPr>
        <w:t>4</w:t>
      </w:r>
      <w:r>
        <w:rPr>
          <w:rFonts w:ascii="仿宋_GB2312" w:eastAsia="仿宋_GB2312" w:hAnsi="仿宋" w:hint="eastAsia"/>
          <w:sz w:val="32"/>
          <w:szCs w:val="32"/>
        </w:rPr>
        <w:t>）</w:t>
      </w:r>
      <w:r w:rsidRPr="00C91B9F">
        <w:rPr>
          <w:rFonts w:ascii="仿宋_GB2312" w:eastAsia="仿宋_GB2312" w:hAnsi="仿宋" w:hint="eastAsia"/>
          <w:sz w:val="32"/>
          <w:szCs w:val="32"/>
        </w:rPr>
        <w:t>政府专项债务限额和余额情况表。</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第十三条  各级国有资本经营预算原则上至少公开2张报表，包括：</w:t>
      </w:r>
      <w:r>
        <w:rPr>
          <w:rFonts w:ascii="仿宋_GB2312" w:eastAsia="仿宋_GB2312" w:hAnsi="仿宋" w:hint="eastAsia"/>
          <w:sz w:val="32"/>
          <w:szCs w:val="32"/>
        </w:rPr>
        <w:t>（</w:t>
      </w:r>
      <w:r w:rsidRPr="00C91B9F">
        <w:rPr>
          <w:rFonts w:ascii="仿宋_GB2312" w:eastAsia="仿宋_GB2312" w:hAnsi="仿宋" w:hint="eastAsia"/>
          <w:sz w:val="32"/>
          <w:szCs w:val="32"/>
        </w:rPr>
        <w:t>1</w:t>
      </w:r>
      <w:r>
        <w:rPr>
          <w:rFonts w:ascii="仿宋_GB2312" w:eastAsia="仿宋_GB2312" w:hAnsi="仿宋" w:hint="eastAsia"/>
          <w:sz w:val="32"/>
          <w:szCs w:val="32"/>
        </w:rPr>
        <w:t>）</w:t>
      </w:r>
      <w:r w:rsidRPr="00C91B9F">
        <w:rPr>
          <w:rFonts w:ascii="仿宋_GB2312" w:eastAsia="仿宋_GB2312" w:hAnsi="仿宋" w:hint="eastAsia"/>
          <w:sz w:val="32"/>
          <w:szCs w:val="32"/>
        </w:rPr>
        <w:t>国有资本经营预算收入表</w:t>
      </w:r>
      <w:r>
        <w:rPr>
          <w:rFonts w:ascii="仿宋_GB2312" w:eastAsia="仿宋_GB2312" w:hAnsi="仿宋" w:hint="eastAsia"/>
          <w:sz w:val="32"/>
          <w:szCs w:val="32"/>
        </w:rPr>
        <w:t>；（</w:t>
      </w:r>
      <w:r w:rsidRPr="00C91B9F">
        <w:rPr>
          <w:rFonts w:ascii="仿宋_GB2312" w:eastAsia="仿宋_GB2312" w:hAnsi="仿宋" w:hint="eastAsia"/>
          <w:sz w:val="32"/>
          <w:szCs w:val="32"/>
        </w:rPr>
        <w:t>2</w:t>
      </w:r>
      <w:r>
        <w:rPr>
          <w:rFonts w:ascii="仿宋_GB2312" w:eastAsia="仿宋_GB2312" w:hAnsi="仿宋" w:hint="eastAsia"/>
          <w:sz w:val="32"/>
          <w:szCs w:val="32"/>
        </w:rPr>
        <w:t>）</w:t>
      </w:r>
      <w:r w:rsidRPr="00C91B9F">
        <w:rPr>
          <w:rFonts w:ascii="仿宋_GB2312" w:eastAsia="仿宋_GB2312" w:hAnsi="仿宋" w:hint="eastAsia"/>
          <w:sz w:val="32"/>
          <w:szCs w:val="32"/>
        </w:rPr>
        <w:t>国有资本经营预算支出表。对下安排转移支付的应当公开国有资本经营预算转移支付表。</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 xml:space="preserve">第十四条  </w:t>
      </w:r>
      <w:r>
        <w:rPr>
          <w:rFonts w:ascii="仿宋_GB2312" w:eastAsia="仿宋_GB2312" w:hAnsi="仿宋" w:hint="eastAsia"/>
          <w:sz w:val="32"/>
          <w:szCs w:val="32"/>
        </w:rPr>
        <w:t>各级社会保险基金预算原则上至少公</w:t>
      </w:r>
      <w:r w:rsidRPr="00C91B9F">
        <w:rPr>
          <w:rFonts w:ascii="仿宋_GB2312" w:eastAsia="仿宋_GB2312" w:hAnsi="仿宋" w:hint="eastAsia"/>
          <w:sz w:val="32"/>
          <w:szCs w:val="32"/>
        </w:rPr>
        <w:t>开2张报表，包括：</w:t>
      </w:r>
      <w:r>
        <w:rPr>
          <w:rFonts w:ascii="仿宋_GB2312" w:eastAsia="仿宋_GB2312" w:hAnsi="仿宋" w:hint="eastAsia"/>
          <w:sz w:val="32"/>
          <w:szCs w:val="32"/>
        </w:rPr>
        <w:t>（</w:t>
      </w:r>
      <w:r w:rsidRPr="00C91B9F">
        <w:rPr>
          <w:rFonts w:ascii="仿宋_GB2312" w:eastAsia="仿宋_GB2312" w:hAnsi="仿宋" w:hint="eastAsia"/>
          <w:sz w:val="32"/>
          <w:szCs w:val="32"/>
        </w:rPr>
        <w:t>1</w:t>
      </w:r>
      <w:r>
        <w:rPr>
          <w:rFonts w:ascii="仿宋_GB2312" w:eastAsia="仿宋_GB2312" w:hAnsi="仿宋" w:hint="eastAsia"/>
          <w:sz w:val="32"/>
          <w:szCs w:val="32"/>
        </w:rPr>
        <w:t>）</w:t>
      </w:r>
      <w:r w:rsidRPr="00C91B9F">
        <w:rPr>
          <w:rFonts w:ascii="仿宋_GB2312" w:eastAsia="仿宋_GB2312" w:hAnsi="仿宋" w:hint="eastAsia"/>
          <w:sz w:val="32"/>
          <w:szCs w:val="32"/>
        </w:rPr>
        <w:t>社会保险基金</w:t>
      </w:r>
      <w:r>
        <w:rPr>
          <w:rFonts w:ascii="仿宋_GB2312" w:eastAsia="仿宋_GB2312" w:hAnsi="仿宋" w:hint="eastAsia"/>
          <w:sz w:val="32"/>
          <w:szCs w:val="32"/>
        </w:rPr>
        <w:t>预算</w:t>
      </w:r>
      <w:r w:rsidRPr="00C91B9F">
        <w:rPr>
          <w:rFonts w:ascii="仿宋_GB2312" w:eastAsia="仿宋_GB2312" w:hAnsi="仿宋" w:hint="eastAsia"/>
          <w:sz w:val="32"/>
          <w:szCs w:val="32"/>
        </w:rPr>
        <w:t>收入表</w:t>
      </w:r>
      <w:r>
        <w:rPr>
          <w:rFonts w:ascii="仿宋_GB2312" w:eastAsia="仿宋_GB2312" w:hAnsi="仿宋" w:hint="eastAsia"/>
          <w:sz w:val="32"/>
          <w:szCs w:val="32"/>
        </w:rPr>
        <w:t>；（</w:t>
      </w:r>
      <w:r w:rsidRPr="00C91B9F">
        <w:rPr>
          <w:rFonts w:ascii="仿宋_GB2312" w:eastAsia="仿宋_GB2312" w:hAnsi="仿宋" w:hint="eastAsia"/>
          <w:sz w:val="32"/>
          <w:szCs w:val="32"/>
        </w:rPr>
        <w:t>2</w:t>
      </w:r>
      <w:r>
        <w:rPr>
          <w:rFonts w:ascii="仿宋_GB2312" w:eastAsia="仿宋_GB2312" w:hAnsi="仿宋" w:hint="eastAsia"/>
          <w:sz w:val="32"/>
          <w:szCs w:val="32"/>
        </w:rPr>
        <w:t>）</w:t>
      </w:r>
      <w:r w:rsidRPr="00C91B9F">
        <w:rPr>
          <w:rFonts w:ascii="仿宋_GB2312" w:eastAsia="仿宋_GB2312" w:hAnsi="仿宋" w:hint="eastAsia"/>
          <w:sz w:val="32"/>
          <w:szCs w:val="32"/>
        </w:rPr>
        <w:t>社会保险基金</w:t>
      </w:r>
      <w:r>
        <w:rPr>
          <w:rFonts w:ascii="仿宋_GB2312" w:eastAsia="仿宋_GB2312" w:hAnsi="仿宋" w:hint="eastAsia"/>
          <w:sz w:val="32"/>
          <w:szCs w:val="32"/>
        </w:rPr>
        <w:t>预算</w:t>
      </w:r>
      <w:r w:rsidRPr="00C91B9F">
        <w:rPr>
          <w:rFonts w:ascii="仿宋_GB2312" w:eastAsia="仿宋_GB2312" w:hAnsi="仿宋" w:hint="eastAsia"/>
          <w:sz w:val="32"/>
          <w:szCs w:val="32"/>
        </w:rPr>
        <w:t>支出表。没有数据的表格应当列出空表并说明。</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第十五条  各级一般公共预算、政府性基金预算、国有资本经营预算和社会保险基金预算报表中涉及本级支出的，应当公开到功能分类项级科目</w:t>
      </w:r>
      <w:r>
        <w:rPr>
          <w:rFonts w:ascii="仿宋_GB2312" w:eastAsia="仿宋_GB2312" w:hAnsi="仿宋" w:hint="eastAsia"/>
          <w:sz w:val="32"/>
          <w:szCs w:val="32"/>
        </w:rPr>
        <w:t>；</w:t>
      </w:r>
      <w:r w:rsidRPr="00C91B9F">
        <w:rPr>
          <w:rFonts w:ascii="仿宋_GB2312" w:eastAsia="仿宋_GB2312" w:hAnsi="仿宋" w:hint="eastAsia"/>
          <w:sz w:val="32"/>
          <w:szCs w:val="32"/>
        </w:rPr>
        <w:t>一般公共预算基本支出应当公开到经济性质分类款级科目</w:t>
      </w:r>
      <w:r>
        <w:rPr>
          <w:rFonts w:ascii="仿宋_GB2312" w:eastAsia="仿宋_GB2312" w:hAnsi="仿宋" w:hint="eastAsia"/>
          <w:sz w:val="32"/>
          <w:szCs w:val="32"/>
        </w:rPr>
        <w:t>；</w:t>
      </w:r>
      <w:r w:rsidRPr="000029C3">
        <w:rPr>
          <w:rFonts w:ascii="仿宋_GB2312" w:eastAsia="仿宋_GB2312" w:hAnsi="华文仿宋" w:hint="eastAsia"/>
          <w:sz w:val="32"/>
          <w:szCs w:val="32"/>
        </w:rPr>
        <w:t>专项转移支付</w:t>
      </w:r>
      <w:r>
        <w:rPr>
          <w:rFonts w:ascii="仿宋_GB2312" w:eastAsia="仿宋_GB2312" w:hAnsi="华文仿宋" w:hint="eastAsia"/>
          <w:sz w:val="32"/>
          <w:szCs w:val="32"/>
        </w:rPr>
        <w:t>应当</w:t>
      </w:r>
      <w:r w:rsidRPr="000029C3">
        <w:rPr>
          <w:rFonts w:ascii="仿宋_GB2312" w:eastAsia="仿宋_GB2312" w:hAnsi="华文仿宋" w:hint="eastAsia"/>
          <w:sz w:val="32"/>
          <w:szCs w:val="32"/>
        </w:rPr>
        <w:t>分地区</w:t>
      </w:r>
      <w:r>
        <w:rPr>
          <w:rFonts w:ascii="仿宋_GB2312" w:eastAsia="仿宋_GB2312" w:hAnsi="华文仿宋" w:hint="eastAsia"/>
          <w:sz w:val="32"/>
          <w:szCs w:val="32"/>
        </w:rPr>
        <w:t>、</w:t>
      </w:r>
      <w:r w:rsidRPr="00C91B9F">
        <w:rPr>
          <w:rFonts w:ascii="仿宋_GB2312" w:eastAsia="仿宋_GB2312" w:hAnsi="仿宋" w:hint="eastAsia"/>
          <w:sz w:val="32"/>
          <w:szCs w:val="32"/>
        </w:rPr>
        <w:t>分项目公开。</w:t>
      </w:r>
    </w:p>
    <w:p w:rsidR="001849D1" w:rsidRDefault="001849D1" w:rsidP="001849D1">
      <w:pPr>
        <w:spacing w:line="580" w:lineRule="exact"/>
        <w:jc w:val="center"/>
        <w:rPr>
          <w:rFonts w:ascii="仿宋_GB2312" w:eastAsia="仿宋_GB2312" w:hAnsi="仿宋" w:hint="eastAsia"/>
          <w:sz w:val="32"/>
          <w:szCs w:val="32"/>
        </w:rPr>
      </w:pPr>
      <w:r>
        <w:rPr>
          <w:rFonts w:ascii="仿宋_GB2312" w:eastAsia="仿宋_GB2312" w:hAnsi="仿宋" w:hint="eastAsia"/>
          <w:sz w:val="32"/>
          <w:szCs w:val="32"/>
        </w:rPr>
        <w:t xml:space="preserve">     第十六条 各级财政部门在公开政府预决算时，应当对</w:t>
      </w:r>
      <w:r w:rsidRPr="00C91B9F">
        <w:rPr>
          <w:rFonts w:ascii="仿宋_GB2312" w:eastAsia="仿宋_GB2312" w:hAnsi="仿宋" w:hint="eastAsia"/>
          <w:sz w:val="32"/>
          <w:szCs w:val="32"/>
        </w:rPr>
        <w:t>财政</w:t>
      </w:r>
    </w:p>
    <w:p w:rsidR="001849D1" w:rsidRDefault="001849D1" w:rsidP="001849D1">
      <w:pPr>
        <w:spacing w:line="580" w:lineRule="exact"/>
        <w:rPr>
          <w:rFonts w:ascii="黑体" w:eastAsia="黑体" w:hAnsi="黑体" w:hint="eastAsia"/>
          <w:b/>
          <w:sz w:val="32"/>
          <w:szCs w:val="32"/>
        </w:rPr>
      </w:pPr>
      <w:r w:rsidRPr="00C91B9F">
        <w:rPr>
          <w:rFonts w:ascii="仿宋_GB2312" w:eastAsia="仿宋_GB2312" w:hAnsi="仿宋" w:hint="eastAsia"/>
          <w:sz w:val="32"/>
          <w:szCs w:val="32"/>
        </w:rPr>
        <w:t>转移</w:t>
      </w:r>
      <w:r>
        <w:rPr>
          <w:rFonts w:ascii="仿宋_GB2312" w:eastAsia="仿宋_GB2312" w:hAnsi="仿宋" w:hint="eastAsia"/>
          <w:sz w:val="32"/>
          <w:szCs w:val="32"/>
        </w:rPr>
        <w:t>支付安排、举借政府债务、预算绩效工作开展情况等重要事项进行解释、</w:t>
      </w:r>
      <w:r w:rsidRPr="00C91B9F">
        <w:rPr>
          <w:rFonts w:ascii="仿宋_GB2312" w:eastAsia="仿宋_GB2312" w:hAnsi="仿宋" w:hint="eastAsia"/>
          <w:sz w:val="32"/>
          <w:szCs w:val="32"/>
        </w:rPr>
        <w:t>说明</w:t>
      </w:r>
      <w:r>
        <w:rPr>
          <w:rFonts w:ascii="仿宋_GB2312" w:eastAsia="仿宋_GB2312" w:hAnsi="仿宋" w:hint="eastAsia"/>
          <w:sz w:val="32"/>
          <w:szCs w:val="32"/>
        </w:rPr>
        <w:t>。</w:t>
      </w:r>
    </w:p>
    <w:p w:rsidR="001849D1" w:rsidRDefault="001849D1" w:rsidP="001849D1">
      <w:pPr>
        <w:spacing w:line="580" w:lineRule="exact"/>
        <w:jc w:val="center"/>
        <w:rPr>
          <w:rFonts w:ascii="黑体" w:eastAsia="黑体" w:hAnsi="黑体" w:hint="eastAsia"/>
          <w:b/>
          <w:sz w:val="32"/>
          <w:szCs w:val="32"/>
        </w:rPr>
      </w:pPr>
    </w:p>
    <w:p w:rsidR="001849D1" w:rsidRPr="00C07A8F" w:rsidRDefault="001849D1" w:rsidP="001849D1">
      <w:pPr>
        <w:spacing w:line="580" w:lineRule="exact"/>
        <w:jc w:val="center"/>
        <w:rPr>
          <w:rFonts w:ascii="黑体" w:eastAsia="黑体" w:hAnsi="黑体" w:hint="eastAsia"/>
          <w:b/>
          <w:sz w:val="32"/>
          <w:szCs w:val="32"/>
        </w:rPr>
      </w:pPr>
      <w:r w:rsidRPr="001C5D5B">
        <w:rPr>
          <w:rFonts w:ascii="黑体" w:eastAsia="黑体" w:hAnsi="黑体" w:hint="eastAsia"/>
          <w:b/>
          <w:sz w:val="32"/>
          <w:szCs w:val="32"/>
        </w:rPr>
        <w:t>五、部门预决算公开内容</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第十</w:t>
      </w:r>
      <w:r>
        <w:rPr>
          <w:rFonts w:ascii="仿宋_GB2312" w:eastAsia="仿宋_GB2312" w:hAnsi="仿宋" w:hint="eastAsia"/>
          <w:sz w:val="32"/>
          <w:szCs w:val="32"/>
        </w:rPr>
        <w:t>七</w:t>
      </w:r>
      <w:r w:rsidRPr="00C91B9F">
        <w:rPr>
          <w:rFonts w:ascii="仿宋_GB2312" w:eastAsia="仿宋_GB2312" w:hAnsi="仿宋" w:hint="eastAsia"/>
          <w:sz w:val="32"/>
          <w:szCs w:val="32"/>
        </w:rPr>
        <w:t>条  各级部门预决算公开的内容为各级财政部门批复的部门收支总体情况和财政拨款收支情况，其中：财政拨款收支情况包括一般公共预算、政府性基金预算、国有资本经营预算拨款收支情况。</w:t>
      </w:r>
      <w:r>
        <w:rPr>
          <w:rFonts w:ascii="仿宋_GB2312" w:eastAsia="仿宋_GB2312" w:hAnsi="仿宋" w:hint="eastAsia"/>
          <w:sz w:val="32"/>
          <w:szCs w:val="32"/>
        </w:rPr>
        <w:t>涉及国家秘密的除外。</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lastRenderedPageBreak/>
        <w:t>第十</w:t>
      </w:r>
      <w:r>
        <w:rPr>
          <w:rFonts w:ascii="仿宋_GB2312" w:eastAsia="仿宋_GB2312" w:hAnsi="仿宋" w:hint="eastAsia"/>
          <w:sz w:val="32"/>
          <w:szCs w:val="32"/>
        </w:rPr>
        <w:t>八</w:t>
      </w:r>
      <w:r w:rsidRPr="00C91B9F">
        <w:rPr>
          <w:rFonts w:ascii="仿宋_GB2312" w:eastAsia="仿宋_GB2312" w:hAnsi="仿宋" w:hint="eastAsia"/>
          <w:sz w:val="32"/>
          <w:szCs w:val="32"/>
        </w:rPr>
        <w:t>条  部门收支总体情况原则上至少公开3张报表，包括：</w:t>
      </w:r>
      <w:r>
        <w:rPr>
          <w:rFonts w:ascii="仿宋_GB2312" w:eastAsia="仿宋_GB2312" w:hAnsi="仿宋" w:hint="eastAsia"/>
          <w:sz w:val="32"/>
          <w:szCs w:val="32"/>
        </w:rPr>
        <w:t>（</w:t>
      </w:r>
      <w:r w:rsidRPr="00C91B9F">
        <w:rPr>
          <w:rFonts w:ascii="仿宋_GB2312" w:eastAsia="仿宋_GB2312" w:hAnsi="仿宋" w:hint="eastAsia"/>
          <w:sz w:val="32"/>
          <w:szCs w:val="32"/>
        </w:rPr>
        <w:t>1</w:t>
      </w:r>
      <w:r>
        <w:rPr>
          <w:rFonts w:ascii="仿宋_GB2312" w:eastAsia="仿宋_GB2312" w:hAnsi="仿宋" w:hint="eastAsia"/>
          <w:sz w:val="32"/>
          <w:szCs w:val="32"/>
        </w:rPr>
        <w:t>）</w:t>
      </w:r>
      <w:r w:rsidRPr="00C91B9F">
        <w:rPr>
          <w:rFonts w:ascii="仿宋_GB2312" w:eastAsia="仿宋_GB2312" w:hAnsi="仿宋" w:hint="eastAsia"/>
          <w:sz w:val="32"/>
          <w:szCs w:val="32"/>
        </w:rPr>
        <w:t>部门收支总体情况表</w:t>
      </w:r>
      <w:r>
        <w:rPr>
          <w:rFonts w:ascii="仿宋_GB2312" w:eastAsia="仿宋_GB2312" w:hAnsi="仿宋" w:hint="eastAsia"/>
          <w:sz w:val="32"/>
          <w:szCs w:val="32"/>
        </w:rPr>
        <w:t>；（</w:t>
      </w:r>
      <w:r w:rsidRPr="00C91B9F">
        <w:rPr>
          <w:rFonts w:ascii="仿宋_GB2312" w:eastAsia="仿宋_GB2312" w:hAnsi="仿宋" w:hint="eastAsia"/>
          <w:sz w:val="32"/>
          <w:szCs w:val="32"/>
        </w:rPr>
        <w:t>2</w:t>
      </w:r>
      <w:r>
        <w:rPr>
          <w:rFonts w:ascii="仿宋_GB2312" w:eastAsia="仿宋_GB2312" w:hAnsi="仿宋" w:hint="eastAsia"/>
          <w:sz w:val="32"/>
          <w:szCs w:val="32"/>
        </w:rPr>
        <w:t>）</w:t>
      </w:r>
      <w:r w:rsidRPr="00C91B9F">
        <w:rPr>
          <w:rFonts w:ascii="仿宋_GB2312" w:eastAsia="仿宋_GB2312" w:hAnsi="仿宋" w:hint="eastAsia"/>
          <w:sz w:val="32"/>
          <w:szCs w:val="32"/>
        </w:rPr>
        <w:t>部门收入总体情况表</w:t>
      </w:r>
      <w:r>
        <w:rPr>
          <w:rFonts w:ascii="仿宋_GB2312" w:eastAsia="仿宋_GB2312" w:hAnsi="仿宋" w:hint="eastAsia"/>
          <w:sz w:val="32"/>
          <w:szCs w:val="32"/>
        </w:rPr>
        <w:t>；（</w:t>
      </w:r>
      <w:r w:rsidRPr="00C91B9F">
        <w:rPr>
          <w:rFonts w:ascii="仿宋_GB2312" w:eastAsia="仿宋_GB2312" w:hAnsi="仿宋" w:hint="eastAsia"/>
          <w:sz w:val="32"/>
          <w:szCs w:val="32"/>
        </w:rPr>
        <w:t>3</w:t>
      </w:r>
      <w:r>
        <w:rPr>
          <w:rFonts w:ascii="仿宋_GB2312" w:eastAsia="仿宋_GB2312" w:hAnsi="仿宋" w:hint="eastAsia"/>
          <w:sz w:val="32"/>
          <w:szCs w:val="32"/>
        </w:rPr>
        <w:t>）</w:t>
      </w:r>
      <w:r w:rsidRPr="00C91B9F">
        <w:rPr>
          <w:rFonts w:ascii="仿宋_GB2312" w:eastAsia="仿宋_GB2312" w:hAnsi="仿宋" w:hint="eastAsia"/>
          <w:sz w:val="32"/>
          <w:szCs w:val="32"/>
        </w:rPr>
        <w:t>部门支出总体情况表。</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各级财政拨款收支情况原则上至少公开5张报表，包括：</w:t>
      </w:r>
      <w:r>
        <w:rPr>
          <w:rFonts w:ascii="仿宋_GB2312" w:eastAsia="仿宋_GB2312" w:hAnsi="仿宋" w:hint="eastAsia"/>
          <w:sz w:val="32"/>
          <w:szCs w:val="32"/>
        </w:rPr>
        <w:t>（</w:t>
      </w:r>
      <w:r w:rsidRPr="00C91B9F">
        <w:rPr>
          <w:rFonts w:ascii="仿宋_GB2312" w:eastAsia="仿宋_GB2312" w:hAnsi="仿宋" w:hint="eastAsia"/>
          <w:sz w:val="32"/>
          <w:szCs w:val="32"/>
        </w:rPr>
        <w:t>1</w:t>
      </w:r>
      <w:r>
        <w:rPr>
          <w:rFonts w:ascii="仿宋_GB2312" w:eastAsia="仿宋_GB2312" w:hAnsi="仿宋" w:hint="eastAsia"/>
          <w:sz w:val="32"/>
          <w:szCs w:val="32"/>
        </w:rPr>
        <w:t>）</w:t>
      </w:r>
      <w:r w:rsidRPr="00C91B9F">
        <w:rPr>
          <w:rFonts w:ascii="仿宋_GB2312" w:eastAsia="仿宋_GB2312" w:hAnsi="仿宋" w:hint="eastAsia"/>
          <w:sz w:val="32"/>
          <w:szCs w:val="32"/>
        </w:rPr>
        <w:t>财政拨款收支总体情况表</w:t>
      </w:r>
      <w:r>
        <w:rPr>
          <w:rFonts w:ascii="仿宋_GB2312" w:eastAsia="仿宋_GB2312" w:hAnsi="仿宋" w:hint="eastAsia"/>
          <w:sz w:val="32"/>
          <w:szCs w:val="32"/>
        </w:rPr>
        <w:t>；（</w:t>
      </w:r>
      <w:r w:rsidRPr="00C91B9F">
        <w:rPr>
          <w:rFonts w:ascii="仿宋_GB2312" w:eastAsia="仿宋_GB2312" w:hAnsi="仿宋" w:hint="eastAsia"/>
          <w:sz w:val="32"/>
          <w:szCs w:val="32"/>
        </w:rPr>
        <w:t>2</w:t>
      </w:r>
      <w:r>
        <w:rPr>
          <w:rFonts w:ascii="仿宋_GB2312" w:eastAsia="仿宋_GB2312" w:hAnsi="仿宋" w:hint="eastAsia"/>
          <w:sz w:val="32"/>
          <w:szCs w:val="32"/>
        </w:rPr>
        <w:t>）</w:t>
      </w:r>
      <w:r w:rsidRPr="00C91B9F">
        <w:rPr>
          <w:rFonts w:ascii="仿宋_GB2312" w:eastAsia="仿宋_GB2312" w:hAnsi="仿宋" w:hint="eastAsia"/>
          <w:sz w:val="32"/>
          <w:szCs w:val="32"/>
        </w:rPr>
        <w:t>一般公共预算支出情况表</w:t>
      </w:r>
      <w:r>
        <w:rPr>
          <w:rFonts w:ascii="仿宋_GB2312" w:eastAsia="仿宋_GB2312" w:hAnsi="仿宋" w:hint="eastAsia"/>
          <w:sz w:val="32"/>
          <w:szCs w:val="32"/>
        </w:rPr>
        <w:t>；（</w:t>
      </w:r>
      <w:r w:rsidRPr="00C91B9F">
        <w:rPr>
          <w:rFonts w:ascii="仿宋_GB2312" w:eastAsia="仿宋_GB2312" w:hAnsi="仿宋" w:hint="eastAsia"/>
          <w:sz w:val="32"/>
          <w:szCs w:val="32"/>
        </w:rPr>
        <w:t>3</w:t>
      </w:r>
      <w:r>
        <w:rPr>
          <w:rFonts w:ascii="仿宋_GB2312" w:eastAsia="仿宋_GB2312" w:hAnsi="仿宋" w:hint="eastAsia"/>
          <w:sz w:val="32"/>
          <w:szCs w:val="32"/>
        </w:rPr>
        <w:t>）</w:t>
      </w:r>
      <w:r w:rsidRPr="00C91B9F">
        <w:rPr>
          <w:rFonts w:ascii="仿宋_GB2312" w:eastAsia="仿宋_GB2312" w:hAnsi="仿宋" w:hint="eastAsia"/>
          <w:sz w:val="32"/>
          <w:szCs w:val="32"/>
        </w:rPr>
        <w:t>一般公共预算基本支出情况表</w:t>
      </w:r>
      <w:r>
        <w:rPr>
          <w:rFonts w:ascii="仿宋_GB2312" w:eastAsia="仿宋_GB2312" w:hAnsi="仿宋" w:hint="eastAsia"/>
          <w:sz w:val="32"/>
          <w:szCs w:val="32"/>
        </w:rPr>
        <w:t>；（</w:t>
      </w:r>
      <w:r w:rsidRPr="00C91B9F">
        <w:rPr>
          <w:rFonts w:ascii="仿宋_GB2312" w:eastAsia="仿宋_GB2312" w:hAnsi="仿宋" w:hint="eastAsia"/>
          <w:sz w:val="32"/>
          <w:szCs w:val="32"/>
        </w:rPr>
        <w:t>4</w:t>
      </w:r>
      <w:r>
        <w:rPr>
          <w:rFonts w:ascii="仿宋_GB2312" w:eastAsia="仿宋_GB2312" w:hAnsi="仿宋" w:hint="eastAsia"/>
          <w:sz w:val="32"/>
          <w:szCs w:val="32"/>
        </w:rPr>
        <w:t>）</w:t>
      </w:r>
      <w:r w:rsidRPr="00C91B9F">
        <w:rPr>
          <w:rFonts w:ascii="仿宋_GB2312" w:eastAsia="仿宋_GB2312" w:hAnsi="仿宋" w:hint="eastAsia"/>
          <w:sz w:val="32"/>
          <w:szCs w:val="32"/>
        </w:rPr>
        <w:t>一般公共预算“三公”经费支出情况表</w:t>
      </w:r>
      <w:r>
        <w:rPr>
          <w:rFonts w:ascii="仿宋_GB2312" w:eastAsia="仿宋_GB2312" w:hAnsi="仿宋" w:hint="eastAsia"/>
          <w:sz w:val="32"/>
          <w:szCs w:val="32"/>
        </w:rPr>
        <w:t>；（</w:t>
      </w:r>
      <w:r w:rsidRPr="00C91B9F">
        <w:rPr>
          <w:rFonts w:ascii="仿宋_GB2312" w:eastAsia="仿宋_GB2312" w:hAnsi="仿宋" w:hint="eastAsia"/>
          <w:sz w:val="32"/>
          <w:szCs w:val="32"/>
        </w:rPr>
        <w:t>5</w:t>
      </w:r>
      <w:r>
        <w:rPr>
          <w:rFonts w:ascii="仿宋_GB2312" w:eastAsia="仿宋_GB2312" w:hAnsi="仿宋" w:hint="eastAsia"/>
          <w:sz w:val="32"/>
          <w:szCs w:val="32"/>
        </w:rPr>
        <w:t>）</w:t>
      </w:r>
      <w:r w:rsidRPr="00C91B9F">
        <w:rPr>
          <w:rFonts w:ascii="仿宋_GB2312" w:eastAsia="仿宋_GB2312" w:hAnsi="仿宋" w:hint="eastAsia"/>
          <w:sz w:val="32"/>
          <w:szCs w:val="32"/>
        </w:rPr>
        <w:t>政府性基金预算支出情况表。没有数据的表格应当列出空表并说明。</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w:t>
      </w:r>
      <w:r>
        <w:rPr>
          <w:rFonts w:ascii="仿宋_GB2312" w:eastAsia="仿宋_GB2312" w:hAnsi="仿宋" w:hint="eastAsia"/>
          <w:sz w:val="32"/>
          <w:szCs w:val="32"/>
        </w:rPr>
        <w:t>十九</w:t>
      </w:r>
      <w:r w:rsidRPr="00C91B9F">
        <w:rPr>
          <w:rFonts w:ascii="仿宋_GB2312" w:eastAsia="仿宋_GB2312" w:hAnsi="仿宋" w:hint="eastAsia"/>
          <w:sz w:val="32"/>
          <w:szCs w:val="32"/>
        </w:rPr>
        <w:t>条  一般公共预算支出情况表公开到功能分类</w:t>
      </w:r>
      <w:r>
        <w:rPr>
          <w:rFonts w:ascii="仿宋_GB2312" w:eastAsia="仿宋_GB2312" w:hAnsi="仿宋" w:hint="eastAsia"/>
          <w:sz w:val="32"/>
          <w:szCs w:val="32"/>
        </w:rPr>
        <w:t>项</w:t>
      </w:r>
      <w:r w:rsidRPr="00C91B9F">
        <w:rPr>
          <w:rFonts w:ascii="仿宋_GB2312" w:eastAsia="仿宋_GB2312" w:hAnsi="仿宋" w:hint="eastAsia"/>
          <w:sz w:val="32"/>
          <w:szCs w:val="32"/>
        </w:rPr>
        <w:t>级科目。一般公共预算</w:t>
      </w:r>
      <w:r>
        <w:rPr>
          <w:rFonts w:ascii="仿宋_GB2312" w:eastAsia="仿宋_GB2312" w:hAnsi="仿宋" w:hint="eastAsia"/>
          <w:sz w:val="32"/>
          <w:szCs w:val="32"/>
        </w:rPr>
        <w:t>基本</w:t>
      </w:r>
      <w:r w:rsidRPr="00C91B9F">
        <w:rPr>
          <w:rFonts w:ascii="仿宋_GB2312" w:eastAsia="仿宋_GB2312" w:hAnsi="仿宋" w:hint="eastAsia"/>
          <w:sz w:val="32"/>
          <w:szCs w:val="32"/>
        </w:rPr>
        <w:t>支出情况表公开到</w:t>
      </w:r>
      <w:r>
        <w:rPr>
          <w:rFonts w:ascii="仿宋_GB2312" w:eastAsia="仿宋_GB2312" w:hAnsi="仿宋" w:hint="eastAsia"/>
          <w:sz w:val="32"/>
          <w:szCs w:val="32"/>
        </w:rPr>
        <w:t>经济</w:t>
      </w:r>
      <w:r w:rsidRPr="00C91B9F">
        <w:rPr>
          <w:rFonts w:ascii="仿宋_GB2312" w:eastAsia="仿宋_GB2312" w:hAnsi="仿宋" w:hint="eastAsia"/>
          <w:sz w:val="32"/>
          <w:szCs w:val="32"/>
        </w:rPr>
        <w:t>分类</w:t>
      </w:r>
      <w:r>
        <w:rPr>
          <w:rFonts w:ascii="仿宋_GB2312" w:eastAsia="仿宋_GB2312" w:hAnsi="仿宋" w:hint="eastAsia"/>
          <w:sz w:val="32"/>
          <w:szCs w:val="32"/>
        </w:rPr>
        <w:t>款</w:t>
      </w:r>
      <w:r w:rsidRPr="00C91B9F">
        <w:rPr>
          <w:rFonts w:ascii="仿宋_GB2312" w:eastAsia="仿宋_GB2312" w:hAnsi="仿宋" w:hint="eastAsia"/>
          <w:sz w:val="32"/>
          <w:szCs w:val="32"/>
        </w:rPr>
        <w:t>级科目。一般公共预算“三公”经费支出表按“因公出国（境）费”、“公务用车购置及运行费”、“公务接待费”公开，其中，“公务用车购置及运行费”应当细化到“公务用车购置费”、“公务用车运行费”两个项目。</w:t>
      </w:r>
    </w:p>
    <w:p w:rsidR="001849D1" w:rsidRPr="007311E4" w:rsidRDefault="001849D1" w:rsidP="001849D1">
      <w:pPr>
        <w:spacing w:line="580" w:lineRule="exact"/>
        <w:ind w:firstLineChars="200" w:firstLine="640"/>
        <w:rPr>
          <w:rFonts w:ascii="仿宋_GB2312" w:eastAsia="仿宋_GB2312" w:hAnsi="仿宋" w:hint="eastAsia"/>
          <w:sz w:val="32"/>
          <w:szCs w:val="32"/>
          <w:u w:val="single"/>
        </w:rPr>
      </w:pPr>
      <w:r w:rsidRPr="007311E4">
        <w:rPr>
          <w:rFonts w:ascii="仿宋_GB2312" w:eastAsia="仿宋_GB2312" w:hAnsi="仿宋" w:hint="eastAsia"/>
          <w:sz w:val="32"/>
          <w:szCs w:val="32"/>
          <w:u w:val="single"/>
        </w:rPr>
        <w:t>第二十条  各部门（单位）公开部门预决算的同时，应当一并公开本部门（单位）的职责、机构设置情况、预决算收支增减变化、机关运行经费安排以及政府采购等情况的说明，并对专业性较强的名词进行解释。</w:t>
      </w:r>
    </w:p>
    <w:p w:rsidR="001849D1" w:rsidRPr="007311E4" w:rsidRDefault="001849D1" w:rsidP="001849D1">
      <w:pPr>
        <w:spacing w:line="580" w:lineRule="exact"/>
        <w:ind w:firstLineChars="200" w:firstLine="640"/>
        <w:rPr>
          <w:rFonts w:ascii="仿宋_GB2312" w:eastAsia="仿宋_GB2312" w:hAnsi="仿宋" w:hint="eastAsia"/>
          <w:sz w:val="32"/>
          <w:szCs w:val="32"/>
          <w:u w:val="single"/>
        </w:rPr>
      </w:pPr>
      <w:r w:rsidRPr="007311E4">
        <w:rPr>
          <w:rFonts w:ascii="仿宋_GB2312" w:eastAsia="仿宋_GB2312" w:hAnsi="仿宋" w:hint="eastAsia"/>
          <w:sz w:val="32"/>
          <w:szCs w:val="32"/>
          <w:u w:val="single"/>
        </w:rPr>
        <w:t>各级政府应结合工作进展情况，推动各部门（单位）逐步公开国有资产占用、重点项目预算的绩效目标和绩效评价结果等情况。</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本条第一款所称机关运行经费，是指各部门的公用经费，包</w:t>
      </w:r>
      <w:r w:rsidRPr="00C91B9F">
        <w:rPr>
          <w:rFonts w:ascii="仿宋_GB2312" w:eastAsia="仿宋_GB2312" w:hAnsi="仿宋" w:hint="eastAsia"/>
          <w:sz w:val="32"/>
          <w:szCs w:val="32"/>
        </w:rPr>
        <w:lastRenderedPageBreak/>
        <w:t>括办公及印刷费、邮电费、差旅费、会议费、福利费、日常维修费、专用材料及一般设备购置费、办公用房水电费、办公用房取暖费、办公用房管理费、公务用车运行维护费以及其他费用。</w:t>
      </w: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154560" w:rsidRDefault="001849D1" w:rsidP="001849D1">
      <w:pPr>
        <w:spacing w:line="580" w:lineRule="exact"/>
        <w:jc w:val="center"/>
        <w:rPr>
          <w:rFonts w:ascii="黑体" w:eastAsia="黑体" w:hAnsi="黑体" w:hint="eastAsia"/>
          <w:b/>
          <w:sz w:val="32"/>
          <w:szCs w:val="32"/>
        </w:rPr>
      </w:pPr>
      <w:r w:rsidRPr="00154560">
        <w:rPr>
          <w:rFonts w:ascii="黑体" w:eastAsia="黑体" w:hAnsi="黑体" w:hint="eastAsia"/>
          <w:b/>
          <w:sz w:val="32"/>
          <w:szCs w:val="32"/>
        </w:rPr>
        <w:t>六、预决算公开方式</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第二十</w:t>
      </w:r>
      <w:r>
        <w:rPr>
          <w:rFonts w:ascii="仿宋_GB2312" w:eastAsia="仿宋_GB2312" w:hAnsi="仿宋" w:hint="eastAsia"/>
          <w:sz w:val="32"/>
          <w:szCs w:val="32"/>
        </w:rPr>
        <w:t>一</w:t>
      </w:r>
      <w:r w:rsidRPr="00C91B9F">
        <w:rPr>
          <w:rFonts w:ascii="仿宋_GB2312" w:eastAsia="仿宋_GB2312" w:hAnsi="仿宋" w:hint="eastAsia"/>
          <w:sz w:val="32"/>
          <w:szCs w:val="32"/>
        </w:rPr>
        <w:t>条  各级财政部门和各部门</w:t>
      </w:r>
      <w:r>
        <w:rPr>
          <w:rFonts w:ascii="仿宋_GB2312" w:eastAsia="仿宋_GB2312" w:hAnsi="仿宋" w:hint="eastAsia"/>
          <w:sz w:val="32"/>
          <w:szCs w:val="32"/>
        </w:rPr>
        <w:t>（单位）</w:t>
      </w:r>
      <w:r w:rsidRPr="00C91B9F">
        <w:rPr>
          <w:rFonts w:ascii="仿宋_GB2312" w:eastAsia="仿宋_GB2312" w:hAnsi="仿宋" w:hint="eastAsia"/>
          <w:sz w:val="32"/>
          <w:szCs w:val="32"/>
        </w:rPr>
        <w:t>建有门户网站的，应当在门户网站公开预决算，并永久保留，其中当年预决算应当公开在网站醒目位置；没有门户网站的，应当采取措施在公开媒体公开预决算，并积极推动门户网站建设。</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第二十</w:t>
      </w:r>
      <w:r>
        <w:rPr>
          <w:rFonts w:ascii="仿宋_GB2312" w:eastAsia="仿宋_GB2312" w:hAnsi="仿宋" w:hint="eastAsia"/>
          <w:sz w:val="32"/>
          <w:szCs w:val="32"/>
        </w:rPr>
        <w:t>二</w:t>
      </w:r>
      <w:r w:rsidRPr="00C91B9F">
        <w:rPr>
          <w:rFonts w:ascii="仿宋_GB2312" w:eastAsia="仿宋_GB2312" w:hAnsi="仿宋" w:hint="eastAsia"/>
          <w:sz w:val="32"/>
          <w:szCs w:val="32"/>
        </w:rPr>
        <w:t>条  自2017年起，各级财政部门应当在本级政府或财政部门门户网站上设立预决算公开统一平台</w:t>
      </w:r>
      <w:r>
        <w:rPr>
          <w:rFonts w:ascii="仿宋_GB2312" w:eastAsia="仿宋_GB2312" w:hAnsi="仿宋" w:hint="eastAsia"/>
          <w:sz w:val="32"/>
          <w:szCs w:val="32"/>
        </w:rPr>
        <w:t>（或专栏），将政府预决算、部门预决算在平台（或专栏）上集中公开。</w:t>
      </w:r>
      <w:r w:rsidRPr="00C91B9F">
        <w:rPr>
          <w:rFonts w:ascii="仿宋_GB2312" w:eastAsia="仿宋_GB2312" w:hAnsi="仿宋" w:hint="eastAsia"/>
          <w:sz w:val="32"/>
          <w:szCs w:val="32"/>
        </w:rPr>
        <w:t>对在统一平台公开</w:t>
      </w:r>
      <w:r>
        <w:rPr>
          <w:rFonts w:ascii="仿宋_GB2312" w:eastAsia="仿宋_GB2312" w:hAnsi="仿宋" w:hint="eastAsia"/>
          <w:sz w:val="32"/>
          <w:szCs w:val="32"/>
        </w:rPr>
        <w:t>的</w:t>
      </w:r>
      <w:r w:rsidRPr="00C91B9F">
        <w:rPr>
          <w:rFonts w:ascii="仿宋_GB2312" w:eastAsia="仿宋_GB2312" w:hAnsi="仿宋" w:hint="eastAsia"/>
          <w:sz w:val="32"/>
          <w:szCs w:val="32"/>
        </w:rPr>
        <w:t>政府预决算、部门预决算，应当编制目录，对公开内容进行分类、分级，方便公众查阅和监督。</w:t>
      </w: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154560" w:rsidRDefault="001849D1" w:rsidP="001849D1">
      <w:pPr>
        <w:spacing w:line="580" w:lineRule="exact"/>
        <w:jc w:val="center"/>
        <w:rPr>
          <w:rFonts w:ascii="黑体" w:eastAsia="黑体" w:hAnsi="黑体" w:hint="eastAsia"/>
          <w:b/>
          <w:sz w:val="32"/>
          <w:szCs w:val="32"/>
        </w:rPr>
      </w:pPr>
      <w:r w:rsidRPr="00154560">
        <w:rPr>
          <w:rFonts w:ascii="黑体" w:eastAsia="黑体" w:hAnsi="黑体" w:hint="eastAsia"/>
          <w:b/>
          <w:sz w:val="32"/>
          <w:szCs w:val="32"/>
        </w:rPr>
        <w:t>七、涉密事项管理</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第二十</w:t>
      </w:r>
      <w:r>
        <w:rPr>
          <w:rFonts w:ascii="仿宋_GB2312" w:eastAsia="仿宋_GB2312" w:hAnsi="仿宋" w:hint="eastAsia"/>
          <w:sz w:val="32"/>
          <w:szCs w:val="32"/>
        </w:rPr>
        <w:t>三</w:t>
      </w:r>
      <w:r w:rsidRPr="00C91B9F">
        <w:rPr>
          <w:rFonts w:ascii="仿宋_GB2312" w:eastAsia="仿宋_GB2312" w:hAnsi="仿宋" w:hint="eastAsia"/>
          <w:sz w:val="32"/>
          <w:szCs w:val="32"/>
        </w:rPr>
        <w:t>条  各级财政部门和各部门</w:t>
      </w:r>
      <w:r>
        <w:rPr>
          <w:rFonts w:ascii="仿宋_GB2312" w:eastAsia="仿宋_GB2312" w:hAnsi="仿宋" w:hint="eastAsia"/>
          <w:sz w:val="32"/>
          <w:szCs w:val="32"/>
        </w:rPr>
        <w:t>（单位）</w:t>
      </w:r>
      <w:r w:rsidRPr="00C91B9F">
        <w:rPr>
          <w:rFonts w:ascii="仿宋_GB2312" w:eastAsia="仿宋_GB2312" w:hAnsi="仿宋" w:hint="eastAsia"/>
          <w:sz w:val="32"/>
          <w:szCs w:val="32"/>
        </w:rPr>
        <w:t>应当建立健全预决算公开保密审查机制，严格依照《中华人民共和国保守国家秘密法》、《中华人民共和国政府信息公开条例》</w:t>
      </w:r>
      <w:r>
        <w:rPr>
          <w:rFonts w:ascii="仿宋_GB2312" w:eastAsia="仿宋_GB2312" w:hAnsi="仿宋" w:hint="eastAsia"/>
          <w:sz w:val="32"/>
          <w:szCs w:val="32"/>
        </w:rPr>
        <w:t>、《河南省实施〈中华人民共和国保守国家秘密法实施条例〉办法》</w:t>
      </w:r>
      <w:r w:rsidRPr="00C91B9F">
        <w:rPr>
          <w:rFonts w:ascii="仿宋_GB2312" w:eastAsia="仿宋_GB2312" w:hAnsi="仿宋" w:hint="eastAsia"/>
          <w:sz w:val="32"/>
          <w:szCs w:val="32"/>
        </w:rPr>
        <w:t>等法律法规规定进行审查。</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第二十</w:t>
      </w:r>
      <w:r>
        <w:rPr>
          <w:rFonts w:ascii="仿宋_GB2312" w:eastAsia="仿宋_GB2312" w:hAnsi="仿宋" w:hint="eastAsia"/>
          <w:sz w:val="32"/>
          <w:szCs w:val="32"/>
        </w:rPr>
        <w:t>四</w:t>
      </w:r>
      <w:r w:rsidRPr="00C91B9F">
        <w:rPr>
          <w:rFonts w:ascii="仿宋_GB2312" w:eastAsia="仿宋_GB2312" w:hAnsi="仿宋" w:hint="eastAsia"/>
          <w:sz w:val="32"/>
          <w:szCs w:val="32"/>
        </w:rPr>
        <w:t>条  各级财政部门和各部门</w:t>
      </w:r>
      <w:r>
        <w:rPr>
          <w:rFonts w:ascii="仿宋_GB2312" w:eastAsia="仿宋_GB2312" w:hAnsi="仿宋" w:hint="eastAsia"/>
          <w:sz w:val="32"/>
          <w:szCs w:val="32"/>
        </w:rPr>
        <w:t>（单位）</w:t>
      </w:r>
      <w:r w:rsidRPr="00C91B9F">
        <w:rPr>
          <w:rFonts w:ascii="仿宋_GB2312" w:eastAsia="仿宋_GB2312" w:hAnsi="仿宋" w:hint="eastAsia"/>
          <w:sz w:val="32"/>
          <w:szCs w:val="32"/>
        </w:rPr>
        <w:t>在依法公开政</w:t>
      </w:r>
      <w:r w:rsidRPr="00C91B9F">
        <w:rPr>
          <w:rFonts w:ascii="仿宋_GB2312" w:eastAsia="仿宋_GB2312" w:hAnsi="仿宋" w:hint="eastAsia"/>
          <w:sz w:val="32"/>
          <w:szCs w:val="32"/>
        </w:rPr>
        <w:lastRenderedPageBreak/>
        <w:t>府预决算、部门预决算时，对涉及国家秘密的内容不予公开。部分内容涉及国家秘密的在确保安全的前提下，按照下列原则处理：</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 xml:space="preserve">（一）同一功能分类类级科目下，大部分款级科目涉密的，仅公开到该类级科目； </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（二）同一功能分类款级科目下，大部分项级科目涉密的，仅公开到该款级科目；</w:t>
      </w:r>
    </w:p>
    <w:p w:rsidR="001849D1" w:rsidRPr="00C91B9F" w:rsidRDefault="001849D1" w:rsidP="001849D1">
      <w:pPr>
        <w:spacing w:line="580" w:lineRule="exact"/>
        <w:ind w:firstLineChars="200" w:firstLine="640"/>
        <w:rPr>
          <w:rFonts w:ascii="仿宋_GB2312" w:eastAsia="仿宋_GB2312" w:hAnsi="仿宋" w:hint="eastAsia"/>
          <w:sz w:val="32"/>
          <w:szCs w:val="32"/>
        </w:rPr>
      </w:pPr>
      <w:r w:rsidRPr="00C91B9F">
        <w:rPr>
          <w:rFonts w:ascii="仿宋_GB2312" w:eastAsia="仿宋_GB2312" w:hAnsi="仿宋" w:hint="eastAsia"/>
          <w:sz w:val="32"/>
          <w:szCs w:val="32"/>
        </w:rPr>
        <w:t>（三）个别功能分类款级科</w:t>
      </w:r>
      <w:r>
        <w:rPr>
          <w:rFonts w:ascii="仿宋_GB2312" w:eastAsia="仿宋_GB2312" w:hAnsi="仿宋" w:hint="eastAsia"/>
          <w:sz w:val="32"/>
          <w:szCs w:val="32"/>
        </w:rPr>
        <w:t>目或项级科目涉密的，除不公开该涉密科目外，同一级次的“其他支出”</w:t>
      </w:r>
      <w:r w:rsidRPr="00C91B9F">
        <w:rPr>
          <w:rFonts w:ascii="仿宋_GB2312" w:eastAsia="仿宋_GB2312" w:hAnsi="仿宋" w:hint="eastAsia"/>
          <w:sz w:val="32"/>
          <w:szCs w:val="32"/>
        </w:rPr>
        <w:t>科目也不公开。</w:t>
      </w: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0B151E" w:rsidRDefault="001849D1" w:rsidP="001849D1">
      <w:pPr>
        <w:spacing w:line="580" w:lineRule="exact"/>
        <w:jc w:val="center"/>
        <w:rPr>
          <w:rFonts w:ascii="黑体" w:eastAsia="黑体" w:hAnsi="黑体" w:hint="eastAsia"/>
          <w:b/>
          <w:sz w:val="32"/>
          <w:szCs w:val="32"/>
        </w:rPr>
      </w:pPr>
      <w:r w:rsidRPr="000B151E">
        <w:rPr>
          <w:rFonts w:ascii="黑体" w:eastAsia="黑体" w:hAnsi="黑体" w:hint="eastAsia"/>
          <w:b/>
          <w:sz w:val="32"/>
          <w:szCs w:val="32"/>
        </w:rPr>
        <w:t>八、保障措施</w:t>
      </w:r>
    </w:p>
    <w:p w:rsidR="001849D1" w:rsidRDefault="001849D1" w:rsidP="001849D1">
      <w:pPr>
        <w:spacing w:line="580" w:lineRule="exact"/>
        <w:ind w:firstLineChars="200" w:firstLine="640"/>
        <w:rPr>
          <w:rFonts w:ascii="仿宋_GB2312" w:eastAsia="仿宋_GB2312" w:hAnsi="华文仿宋" w:hint="eastAsia"/>
          <w:sz w:val="32"/>
          <w:szCs w:val="32"/>
        </w:rPr>
      </w:pPr>
      <w:r w:rsidRPr="000A399B">
        <w:rPr>
          <w:rFonts w:ascii="仿宋_GB2312" w:eastAsia="仿宋_GB2312" w:hAnsi="仿宋" w:hint="eastAsia"/>
          <w:sz w:val="32"/>
          <w:szCs w:val="32"/>
        </w:rPr>
        <w:t>第二十</w:t>
      </w:r>
      <w:r>
        <w:rPr>
          <w:rFonts w:ascii="仿宋_GB2312" w:eastAsia="仿宋_GB2312" w:hAnsi="仿宋" w:hint="eastAsia"/>
          <w:sz w:val="32"/>
          <w:szCs w:val="32"/>
        </w:rPr>
        <w:t>五</w:t>
      </w:r>
      <w:r w:rsidRPr="000A399B">
        <w:rPr>
          <w:rFonts w:ascii="仿宋_GB2312" w:eastAsia="仿宋_GB2312" w:hAnsi="仿宋" w:hint="eastAsia"/>
          <w:sz w:val="32"/>
          <w:szCs w:val="32"/>
        </w:rPr>
        <w:t xml:space="preserve">条  </w:t>
      </w:r>
      <w:r w:rsidRPr="000A399B">
        <w:rPr>
          <w:rFonts w:ascii="仿宋_GB2312" w:eastAsia="仿宋_GB2312" w:hAnsi="华文仿宋" w:hint="eastAsia"/>
          <w:sz w:val="32"/>
          <w:szCs w:val="32"/>
        </w:rPr>
        <w:t>各级财政部门应当将预</w:t>
      </w:r>
      <w:r>
        <w:rPr>
          <w:rFonts w:ascii="仿宋_GB2312" w:eastAsia="仿宋_GB2312" w:hAnsi="华文仿宋" w:hint="eastAsia"/>
          <w:sz w:val="32"/>
          <w:szCs w:val="32"/>
        </w:rPr>
        <w:t>决</w:t>
      </w:r>
      <w:r w:rsidRPr="000A399B">
        <w:rPr>
          <w:rFonts w:ascii="仿宋_GB2312" w:eastAsia="仿宋_GB2312" w:hAnsi="华文仿宋" w:hint="eastAsia"/>
          <w:sz w:val="32"/>
          <w:szCs w:val="32"/>
        </w:rPr>
        <w:t>算公开工作摆在突出位置，继续深化预算管理制度改革，细化完善预算编制，进一步提高预算的完整性和细化程度，为推进预决算公开工作创造良好条件。</w:t>
      </w:r>
      <w:r>
        <w:rPr>
          <w:rFonts w:ascii="仿宋_GB2312" w:eastAsia="仿宋_GB2312" w:hAnsi="华文仿宋" w:hint="eastAsia"/>
          <w:sz w:val="32"/>
          <w:szCs w:val="32"/>
        </w:rPr>
        <w:t>同时，</w:t>
      </w:r>
      <w:r w:rsidRPr="000A399B">
        <w:rPr>
          <w:rFonts w:ascii="仿宋_GB2312" w:eastAsia="仿宋_GB2312" w:hAnsi="仿宋" w:hint="eastAsia"/>
          <w:sz w:val="32"/>
          <w:szCs w:val="32"/>
        </w:rPr>
        <w:t>及时制定预决算公开操作规范，加强对预决算公开工作的指导，提高本地区政府预决算、部门预决算公开的规范化水平。</w:t>
      </w:r>
      <w:r w:rsidRPr="000A399B">
        <w:rPr>
          <w:rFonts w:ascii="仿宋_GB2312" w:eastAsia="仿宋_GB2312" w:hAnsi="华文仿宋" w:hint="eastAsia"/>
          <w:sz w:val="32"/>
          <w:szCs w:val="32"/>
        </w:rPr>
        <w:t>各部门（单位）要强化责任主体意识，切实履行预决算公开的责任和义务。</w:t>
      </w:r>
    </w:p>
    <w:p w:rsidR="001849D1" w:rsidRDefault="001849D1" w:rsidP="001849D1">
      <w:pPr>
        <w:shd w:val="clear" w:color="auto" w:fill="FFFFFF"/>
        <w:spacing w:line="58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 xml:space="preserve">第二十六条  </w:t>
      </w:r>
      <w:r w:rsidRPr="000A399B">
        <w:rPr>
          <w:rFonts w:ascii="仿宋_GB2312" w:eastAsia="仿宋_GB2312" w:hAnsi="仿宋" w:hint="eastAsia"/>
          <w:sz w:val="32"/>
          <w:szCs w:val="32"/>
        </w:rPr>
        <w:t>各级财政部门和</w:t>
      </w:r>
      <w:r w:rsidRPr="000A399B">
        <w:rPr>
          <w:rFonts w:ascii="仿宋_GB2312" w:eastAsia="仿宋_GB2312" w:hAnsi="华文仿宋" w:hint="eastAsia"/>
          <w:sz w:val="32"/>
          <w:szCs w:val="32"/>
        </w:rPr>
        <w:t>各部门（单位）要在及时准确公开预决算信息的基础上，对其中涉及财税政策、规章制度的一些专业名词作出解释说明，增强预决算信息的可读性，方便社会公众监督。</w:t>
      </w:r>
      <w:r>
        <w:rPr>
          <w:rFonts w:ascii="仿宋_GB2312" w:eastAsia="仿宋_GB2312" w:hAnsi="华文仿宋" w:hint="eastAsia"/>
          <w:sz w:val="32"/>
          <w:szCs w:val="32"/>
        </w:rPr>
        <w:t>同时，</w:t>
      </w:r>
      <w:r w:rsidRPr="000029C3">
        <w:rPr>
          <w:rFonts w:ascii="仿宋_GB2312" w:eastAsia="仿宋_GB2312" w:hAnsi="华文仿宋" w:hint="eastAsia"/>
          <w:sz w:val="32"/>
          <w:szCs w:val="32"/>
        </w:rPr>
        <w:t>主动应对社会舆情，</w:t>
      </w:r>
      <w:r>
        <w:rPr>
          <w:rFonts w:ascii="仿宋_GB2312" w:eastAsia="仿宋_GB2312" w:hAnsi="华文仿宋" w:hint="eastAsia"/>
          <w:sz w:val="32"/>
          <w:szCs w:val="32"/>
        </w:rPr>
        <w:t>及时做好科学解读，有效开展</w:t>
      </w:r>
      <w:r w:rsidRPr="000029C3">
        <w:rPr>
          <w:rFonts w:ascii="仿宋_GB2312" w:eastAsia="仿宋_GB2312" w:hAnsi="华文仿宋" w:hint="eastAsia"/>
          <w:sz w:val="32"/>
          <w:szCs w:val="32"/>
        </w:rPr>
        <w:t>舆</w:t>
      </w:r>
      <w:r>
        <w:rPr>
          <w:rFonts w:ascii="仿宋_GB2312" w:eastAsia="仿宋_GB2312" w:hAnsi="华文仿宋" w:hint="eastAsia"/>
          <w:sz w:val="32"/>
          <w:szCs w:val="32"/>
        </w:rPr>
        <w:t>论引导</w:t>
      </w:r>
      <w:r w:rsidRPr="000029C3">
        <w:rPr>
          <w:rFonts w:ascii="仿宋_GB2312" w:eastAsia="仿宋_GB2312" w:hAnsi="华文仿宋" w:hint="eastAsia"/>
          <w:sz w:val="32"/>
          <w:szCs w:val="32"/>
        </w:rPr>
        <w:t>，避免社会公众误解</w:t>
      </w:r>
      <w:r>
        <w:rPr>
          <w:rFonts w:ascii="仿宋_GB2312" w:eastAsia="仿宋_GB2312" w:hAnsi="华文仿宋" w:hint="eastAsia"/>
          <w:sz w:val="32"/>
          <w:szCs w:val="32"/>
        </w:rPr>
        <w:t>，营造良好工作氛围</w:t>
      </w:r>
      <w:r w:rsidRPr="000029C3">
        <w:rPr>
          <w:rFonts w:ascii="仿宋_GB2312" w:eastAsia="仿宋_GB2312" w:hAnsi="华文仿宋" w:hint="eastAsia"/>
          <w:sz w:val="32"/>
          <w:szCs w:val="32"/>
        </w:rPr>
        <w:t>。</w:t>
      </w:r>
    </w:p>
    <w:p w:rsidR="001849D1" w:rsidRPr="000A399B" w:rsidRDefault="001849D1" w:rsidP="001849D1">
      <w:pPr>
        <w:shd w:val="clear" w:color="auto" w:fill="FFFFFF"/>
        <w:spacing w:line="580" w:lineRule="exact"/>
        <w:ind w:firstLineChars="200" w:firstLine="640"/>
        <w:rPr>
          <w:rFonts w:ascii="仿宋_GB2312" w:eastAsia="仿宋_GB2312" w:hAnsi="仿宋" w:hint="eastAsia"/>
          <w:sz w:val="32"/>
          <w:szCs w:val="32"/>
        </w:rPr>
      </w:pPr>
      <w:r w:rsidRPr="000A399B">
        <w:rPr>
          <w:rFonts w:ascii="仿宋_GB2312" w:eastAsia="仿宋_GB2312" w:hAnsi="仿宋" w:hint="eastAsia"/>
          <w:sz w:val="32"/>
          <w:szCs w:val="32"/>
        </w:rPr>
        <w:lastRenderedPageBreak/>
        <w:t>第二十</w:t>
      </w:r>
      <w:r>
        <w:rPr>
          <w:rFonts w:ascii="仿宋_GB2312" w:eastAsia="仿宋_GB2312" w:hAnsi="仿宋" w:hint="eastAsia"/>
          <w:sz w:val="32"/>
          <w:szCs w:val="32"/>
        </w:rPr>
        <w:t>七</w:t>
      </w:r>
      <w:r w:rsidRPr="000A399B">
        <w:rPr>
          <w:rFonts w:ascii="仿宋_GB2312" w:eastAsia="仿宋_GB2312" w:hAnsi="仿宋" w:hint="eastAsia"/>
          <w:sz w:val="32"/>
          <w:szCs w:val="32"/>
        </w:rPr>
        <w:t>条  各级财政部门要将预决算公开情况纳入财政工作考核范围，选择预决算公开的及时性、完整性、准确性、细化程度，以及公开形式是否规范、组织实施是否切实有效等指标，结合社会公众评价，对本级各部门（单位）和下级财政部门预决算公开情况进行考核；各部门（单位）要结合实际，将预决算公开纳入绩效考核范围，增强职能部门和相关人员责任。</w:t>
      </w:r>
    </w:p>
    <w:p w:rsidR="001849D1" w:rsidRPr="000A399B" w:rsidRDefault="001849D1" w:rsidP="001849D1">
      <w:pPr>
        <w:spacing w:line="580" w:lineRule="exact"/>
        <w:ind w:firstLineChars="200" w:firstLine="640"/>
        <w:rPr>
          <w:rFonts w:ascii="仿宋_GB2312" w:eastAsia="仿宋_GB2312" w:hAnsi="仿宋" w:hint="eastAsia"/>
          <w:sz w:val="32"/>
          <w:szCs w:val="32"/>
        </w:rPr>
      </w:pPr>
      <w:r w:rsidRPr="000A399B">
        <w:rPr>
          <w:rFonts w:ascii="仿宋_GB2312" w:eastAsia="仿宋_GB2312" w:hAnsi="仿宋" w:hint="eastAsia"/>
          <w:sz w:val="32"/>
          <w:szCs w:val="32"/>
        </w:rPr>
        <w:t>第二十</w:t>
      </w:r>
      <w:r>
        <w:rPr>
          <w:rFonts w:ascii="仿宋_GB2312" w:eastAsia="仿宋_GB2312" w:hAnsi="仿宋" w:hint="eastAsia"/>
          <w:sz w:val="32"/>
          <w:szCs w:val="32"/>
        </w:rPr>
        <w:t>八</w:t>
      </w:r>
      <w:r w:rsidRPr="000A399B">
        <w:rPr>
          <w:rFonts w:ascii="仿宋_GB2312" w:eastAsia="仿宋_GB2312" w:hAnsi="仿宋" w:hint="eastAsia"/>
          <w:sz w:val="32"/>
          <w:szCs w:val="32"/>
        </w:rPr>
        <w:t>条  各级财政部门应当在</w:t>
      </w:r>
      <w:r>
        <w:rPr>
          <w:rFonts w:ascii="仿宋_GB2312" w:eastAsia="仿宋_GB2312" w:hAnsi="仿宋" w:hint="eastAsia"/>
          <w:sz w:val="32"/>
          <w:szCs w:val="32"/>
        </w:rPr>
        <w:t>上级财政部门</w:t>
      </w:r>
      <w:r w:rsidRPr="000A399B">
        <w:rPr>
          <w:rFonts w:ascii="仿宋_GB2312" w:eastAsia="仿宋_GB2312" w:hAnsi="仿宋" w:hint="eastAsia"/>
          <w:sz w:val="32"/>
          <w:szCs w:val="32"/>
        </w:rPr>
        <w:t>和本级政府信息公开工作主管部门领导下，开展预决算公开检查。对预决算公开检查结果进行量化评价、排名，排名情况在系统内通报。检查中发现的问题要坚决曝光，监督整改。整改不力的可采取通报、约谈和现场督导等方式，督促整改到位。</w:t>
      </w:r>
    </w:p>
    <w:p w:rsidR="001849D1" w:rsidRPr="000A399B" w:rsidRDefault="001849D1" w:rsidP="001849D1">
      <w:pPr>
        <w:spacing w:line="580" w:lineRule="exact"/>
        <w:ind w:firstLineChars="200" w:firstLine="640"/>
        <w:rPr>
          <w:rFonts w:ascii="仿宋_GB2312" w:eastAsia="仿宋_GB2312" w:hAnsi="仿宋" w:hint="eastAsia"/>
          <w:sz w:val="32"/>
          <w:szCs w:val="32"/>
        </w:rPr>
      </w:pPr>
      <w:r w:rsidRPr="000A399B">
        <w:rPr>
          <w:rFonts w:ascii="仿宋_GB2312" w:eastAsia="仿宋_GB2312" w:hAnsi="仿宋" w:hint="eastAsia"/>
          <w:sz w:val="32"/>
          <w:szCs w:val="32"/>
        </w:rPr>
        <w:t>第</w:t>
      </w:r>
      <w:r>
        <w:rPr>
          <w:rFonts w:ascii="仿宋_GB2312" w:eastAsia="仿宋_GB2312" w:hAnsi="仿宋" w:hint="eastAsia"/>
          <w:sz w:val="32"/>
          <w:szCs w:val="32"/>
        </w:rPr>
        <w:t>二十九</w:t>
      </w:r>
      <w:r w:rsidRPr="000A399B">
        <w:rPr>
          <w:rFonts w:ascii="仿宋_GB2312" w:eastAsia="仿宋_GB2312" w:hAnsi="仿宋" w:hint="eastAsia"/>
          <w:sz w:val="32"/>
          <w:szCs w:val="32"/>
        </w:rPr>
        <w:t>条  预决算公开检查中发现依法应当追究责任的，应当移送政府信息公开工作主管部门和监察机关，建议其依</w:t>
      </w:r>
      <w:r>
        <w:rPr>
          <w:rFonts w:ascii="仿宋_GB2312" w:eastAsia="仿宋_GB2312" w:hAnsi="仿宋" w:hint="eastAsia"/>
          <w:sz w:val="32"/>
          <w:szCs w:val="32"/>
        </w:rPr>
        <w:t>照《中华人民共和国预算法》、《中华人民共和国政府信息公开条例》</w:t>
      </w:r>
      <w:r w:rsidRPr="000A399B">
        <w:rPr>
          <w:rFonts w:ascii="仿宋_GB2312" w:eastAsia="仿宋_GB2312" w:hAnsi="仿宋" w:hint="eastAsia"/>
          <w:sz w:val="32"/>
          <w:szCs w:val="32"/>
        </w:rPr>
        <w:t>等法律法规的规定，对直接负责的主管人员和其他直接责任人员给予处分。</w:t>
      </w:r>
    </w:p>
    <w:p w:rsidR="001849D1" w:rsidRPr="000A399B" w:rsidRDefault="001849D1" w:rsidP="001849D1">
      <w:pPr>
        <w:spacing w:line="580" w:lineRule="exact"/>
        <w:ind w:firstLineChars="200" w:firstLine="640"/>
        <w:rPr>
          <w:rFonts w:ascii="仿宋_GB2312" w:eastAsia="仿宋_GB2312" w:hAnsi="仿宋" w:hint="eastAsia"/>
          <w:sz w:val="32"/>
          <w:szCs w:val="32"/>
        </w:rPr>
      </w:pPr>
    </w:p>
    <w:p w:rsidR="001849D1" w:rsidRPr="000A399B" w:rsidRDefault="001849D1" w:rsidP="001849D1">
      <w:pPr>
        <w:spacing w:line="580" w:lineRule="exact"/>
        <w:jc w:val="center"/>
        <w:rPr>
          <w:rFonts w:ascii="黑体" w:eastAsia="黑体" w:hAnsi="黑体" w:hint="eastAsia"/>
          <w:b/>
          <w:sz w:val="32"/>
          <w:szCs w:val="32"/>
        </w:rPr>
      </w:pPr>
      <w:r w:rsidRPr="000A399B">
        <w:rPr>
          <w:rFonts w:ascii="黑体" w:eastAsia="黑体" w:hAnsi="黑体" w:hint="eastAsia"/>
          <w:b/>
          <w:sz w:val="32"/>
          <w:szCs w:val="32"/>
        </w:rPr>
        <w:t>九、附  则</w:t>
      </w:r>
    </w:p>
    <w:p w:rsidR="001849D1" w:rsidRPr="000A399B" w:rsidRDefault="001849D1" w:rsidP="001849D1">
      <w:pPr>
        <w:spacing w:line="580" w:lineRule="exact"/>
        <w:ind w:firstLineChars="200" w:firstLine="640"/>
        <w:rPr>
          <w:rFonts w:ascii="仿宋_GB2312" w:eastAsia="仿宋_GB2312" w:hAnsi="仿宋" w:hint="eastAsia"/>
          <w:sz w:val="32"/>
          <w:szCs w:val="32"/>
        </w:rPr>
      </w:pPr>
    </w:p>
    <w:p w:rsidR="001849D1" w:rsidRPr="000A399B" w:rsidRDefault="001849D1" w:rsidP="001849D1">
      <w:pPr>
        <w:spacing w:line="580" w:lineRule="exact"/>
        <w:ind w:firstLineChars="200" w:firstLine="640"/>
        <w:rPr>
          <w:rFonts w:ascii="仿宋_GB2312" w:eastAsia="仿宋_GB2312" w:hAnsi="仿宋" w:hint="eastAsia"/>
          <w:sz w:val="32"/>
          <w:szCs w:val="32"/>
        </w:rPr>
      </w:pPr>
      <w:r w:rsidRPr="000A399B">
        <w:rPr>
          <w:rFonts w:ascii="仿宋_GB2312" w:eastAsia="仿宋_GB2312" w:hAnsi="仿宋" w:hint="eastAsia"/>
          <w:sz w:val="32"/>
          <w:szCs w:val="32"/>
        </w:rPr>
        <w:t>第三十条  本规程自印发之日起执行</w:t>
      </w:r>
      <w:r>
        <w:rPr>
          <w:rFonts w:ascii="仿宋_GB2312" w:eastAsia="仿宋_GB2312" w:hAnsi="仿宋" w:hint="eastAsia"/>
          <w:sz w:val="32"/>
          <w:szCs w:val="32"/>
        </w:rPr>
        <w:t>。</w:t>
      </w:r>
      <w:r w:rsidRPr="000A399B">
        <w:rPr>
          <w:rFonts w:ascii="仿宋_GB2312" w:eastAsia="仿宋_GB2312" w:hAnsi="仿宋" w:hint="eastAsia"/>
          <w:sz w:val="32"/>
          <w:szCs w:val="32"/>
        </w:rPr>
        <w:t>各级财政部门在执行中发现问题，应当及时向省财政厅报告。</w:t>
      </w: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spacing w:line="580" w:lineRule="exact"/>
        <w:ind w:firstLineChars="200" w:firstLine="640"/>
        <w:rPr>
          <w:rFonts w:ascii="仿宋_GB2312" w:eastAsia="仿宋_GB2312" w:hAnsi="仿宋" w:hint="eastAsia"/>
          <w:sz w:val="32"/>
          <w:szCs w:val="32"/>
        </w:rPr>
      </w:pPr>
    </w:p>
    <w:p w:rsidR="001849D1" w:rsidRPr="00C91B9F" w:rsidRDefault="001849D1" w:rsidP="001849D1">
      <w:pPr>
        <w:spacing w:line="580" w:lineRule="exact"/>
        <w:ind w:firstLineChars="200" w:firstLine="640"/>
        <w:rPr>
          <w:rFonts w:ascii="仿宋_GB2312" w:eastAsia="仿宋_GB2312" w:hAnsi="仿宋" w:hint="eastAsia"/>
          <w:sz w:val="32"/>
          <w:szCs w:val="32"/>
        </w:rPr>
      </w:pPr>
    </w:p>
    <w:p w:rsidR="001849D1" w:rsidRDefault="001849D1" w:rsidP="001849D1">
      <w:pPr>
        <w:adjustRightInd w:val="0"/>
        <w:snapToGrid w:val="0"/>
        <w:spacing w:line="590" w:lineRule="exact"/>
        <w:jc w:val="left"/>
        <w:rPr>
          <w:rFonts w:ascii="黑体" w:eastAsia="黑体" w:hAnsi="仿宋_GB2312" w:cs="仿宋_GB2312" w:hint="eastAsia"/>
          <w:sz w:val="32"/>
          <w:szCs w:val="32"/>
        </w:rPr>
      </w:pPr>
    </w:p>
    <w:p w:rsidR="001849D1" w:rsidRDefault="001849D1" w:rsidP="001849D1">
      <w:pPr>
        <w:adjustRightInd w:val="0"/>
        <w:snapToGrid w:val="0"/>
        <w:spacing w:line="590" w:lineRule="exact"/>
        <w:jc w:val="left"/>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t>信息公开选项：</w:t>
      </w:r>
      <w:bookmarkStart w:id="2" w:name="信息公开"/>
      <w:r>
        <w:rPr>
          <w:rFonts w:ascii="方正小标宋简体" w:eastAsia="方正小标宋简体" w:hAnsi="仿宋_GB2312" w:cs="仿宋_GB2312" w:hint="eastAsia"/>
          <w:sz w:val="28"/>
          <w:szCs w:val="28"/>
        </w:rPr>
        <w:t>主动公开</w:t>
      </w:r>
      <w:bookmarkEnd w:id="2"/>
      <w:r>
        <w:rPr>
          <w:rFonts w:ascii="方正小标宋简体" w:eastAsia="方正小标宋简体" w:hAnsi="仿宋_GB2312" w:cs="仿宋_GB2312" w:hint="eastAsia"/>
          <w:sz w:val="28"/>
          <w:szCs w:val="28"/>
        </w:rPr>
        <w:t xml:space="preserve"> </w:t>
      </w:r>
    </w:p>
    <w:p w:rsidR="001849D1" w:rsidRDefault="001849D1" w:rsidP="001849D1">
      <w:pPr>
        <w:adjustRightInd w:val="0"/>
        <w:snapToGrid w:val="0"/>
        <w:spacing w:line="590" w:lineRule="exact"/>
        <w:ind w:rightChars="120" w:right="252" w:firstLineChars="101" w:firstLine="212"/>
        <w:rPr>
          <w:rFonts w:ascii="仿宋_GB2312" w:eastAsia="仿宋_GB2312" w:hAnsi="Times New Roman" w:hint="eastAsia"/>
          <w:sz w:val="28"/>
          <w:szCs w:val="28"/>
        </w:rPr>
      </w:pPr>
      <w:r>
        <w:rPr>
          <w:rFonts w:ascii="Times New Roman" w:hAnsi="Times New Roman"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80645</wp:posOffset>
                </wp:positionV>
                <wp:extent cx="5612130" cy="0"/>
                <wp:effectExtent l="7620" t="12700" r="9525" b="63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6" o:spid="_x0000_s1026" type="#_x0000_t32" style="position:absolute;left:0;text-align:left;margin-left:.7pt;margin-top:6.35pt;width:44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WPwIAAEcEAAAOAAAAZHJzL2Uyb0RvYy54bWysU82O0zAQviPxDpbvbZJuW9q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"/>
            </w:pict>
          </mc:Fallback>
        </mc:AlternateContent>
      </w:r>
      <w:r>
        <w:rPr>
          <w:rFonts w:ascii="Times New Roman" w:hAnsi="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461645</wp:posOffset>
                </wp:positionV>
                <wp:extent cx="5614035" cy="0"/>
                <wp:effectExtent l="5715" t="12700" r="9525" b="63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55pt;margin-top:36.35pt;width:44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"/>
            </w:pict>
          </mc:Fallback>
        </mc:AlternateContent>
      </w:r>
      <w:r>
        <w:rPr>
          <w:rFonts w:ascii="仿宋_GB2312" w:eastAsia="仿宋_GB2312" w:hint="eastAsia"/>
          <w:sz w:val="28"/>
          <w:szCs w:val="28"/>
        </w:rPr>
        <w:t>河南省财政厅办公室                    2016年12月22日印发</w:t>
      </w:r>
    </w:p>
    <w:p w:rsidR="001849D1" w:rsidRPr="00521864" w:rsidRDefault="001849D1" w:rsidP="001849D1">
      <w:pPr>
        <w:rPr>
          <w:rFonts w:hint="eastAsia"/>
          <w:sz w:val="10"/>
          <w:szCs w:val="10"/>
        </w:rPr>
      </w:pPr>
      <w:r>
        <w:rPr>
          <w:noProof/>
          <w:szCs w:val="24"/>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8820150</wp:posOffset>
            </wp:positionV>
            <wp:extent cx="7581900" cy="2857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285750"/>
                    </a:xfrm>
                    <a:prstGeom prst="rect">
                      <a:avLst/>
                    </a:prstGeom>
                    <a:noFill/>
                  </pic:spPr>
                </pic:pic>
              </a:graphicData>
            </a:graphic>
            <wp14:sizeRelH relativeFrom="page">
              <wp14:pctWidth>0</wp14:pctWidth>
            </wp14:sizeRelH>
            <wp14:sizeRelV relativeFrom="page">
              <wp14:pctHeight>0</wp14:pctHeight>
            </wp14:sizeRelV>
          </wp:anchor>
        </w:drawing>
      </w:r>
    </w:p>
    <w:p w:rsidR="00363D39" w:rsidRDefault="00150036">
      <w:bookmarkStart w:id="3" w:name="_GoBack"/>
      <w:bookmarkEnd w:id="3"/>
    </w:p>
    <w:sectPr w:rsidR="00363D39" w:rsidSect="009E61F3">
      <w:footerReference w:type="even" r:id="rId9"/>
      <w:footerReference w:type="default" r:id="rId10"/>
      <w:pgSz w:w="11906" w:h="16838"/>
      <w:pgMar w:top="1928"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36" w:rsidRDefault="00150036" w:rsidP="001849D1">
      <w:r>
        <w:separator/>
      </w:r>
    </w:p>
  </w:endnote>
  <w:endnote w:type="continuationSeparator" w:id="0">
    <w:p w:rsidR="00150036" w:rsidRDefault="00150036" w:rsidP="0018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AB" w:rsidRDefault="00150036">
    <w:pPr>
      <w:pStyle w:val="a4"/>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Pr="009B3D5D">
      <w:rPr>
        <w:noProof/>
        <w:sz w:val="28"/>
        <w:lang w:val="zh-CN"/>
      </w:rPr>
      <w:t>2</w:t>
    </w:r>
    <w:r w:rsidRPr="00E876C7">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AB" w:rsidRDefault="00150036">
    <w:pPr>
      <w:pStyle w:val="a4"/>
      <w:jc w:val="right"/>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001849D1" w:rsidRPr="001849D1">
      <w:rPr>
        <w:noProof/>
        <w:sz w:val="28"/>
        <w:lang w:val="zh-CN"/>
      </w:rPr>
      <w:t>10</w:t>
    </w:r>
    <w:r w:rsidRPr="00E876C7">
      <w:rPr>
        <w:sz w:val="28"/>
      </w:rPr>
      <w:fldChar w:fldCharType="end"/>
    </w:r>
    <w:r>
      <w:rPr>
        <w:rFonts w:hint="eastAsia"/>
        <w:sz w:val="28"/>
      </w:rPr>
      <w:t xml:space="preserve"> </w:t>
    </w:r>
    <w:r>
      <w:rPr>
        <w:rFonts w:hint="eastAsia"/>
        <w:sz w:val="28"/>
      </w:rPr>
      <w:t>－</w:t>
    </w:r>
  </w:p>
  <w:p w:rsidR="00280FAB" w:rsidRDefault="001500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36" w:rsidRDefault="00150036" w:rsidP="001849D1">
      <w:r>
        <w:separator/>
      </w:r>
    </w:p>
  </w:footnote>
  <w:footnote w:type="continuationSeparator" w:id="0">
    <w:p w:rsidR="00150036" w:rsidRDefault="00150036" w:rsidP="00184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4654D"/>
    <w:multiLevelType w:val="hybridMultilevel"/>
    <w:tmpl w:val="3134E9BE"/>
    <w:lvl w:ilvl="0" w:tplc="A5762C9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D3"/>
    <w:rsid w:val="00150036"/>
    <w:rsid w:val="001849D1"/>
    <w:rsid w:val="0052428D"/>
    <w:rsid w:val="009C1035"/>
    <w:rsid w:val="00B9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9D1"/>
    <w:rPr>
      <w:sz w:val="18"/>
      <w:szCs w:val="18"/>
    </w:rPr>
  </w:style>
  <w:style w:type="paragraph" w:styleId="a4">
    <w:name w:val="footer"/>
    <w:basedOn w:val="a"/>
    <w:link w:val="Char0"/>
    <w:uiPriority w:val="99"/>
    <w:unhideWhenUsed/>
    <w:rsid w:val="001849D1"/>
    <w:pPr>
      <w:tabs>
        <w:tab w:val="center" w:pos="4153"/>
        <w:tab w:val="right" w:pos="8306"/>
      </w:tabs>
      <w:snapToGrid w:val="0"/>
      <w:jc w:val="left"/>
    </w:pPr>
    <w:rPr>
      <w:sz w:val="18"/>
      <w:szCs w:val="18"/>
    </w:rPr>
  </w:style>
  <w:style w:type="character" w:customStyle="1" w:styleId="Char0">
    <w:name w:val="页脚 Char"/>
    <w:basedOn w:val="a0"/>
    <w:link w:val="a4"/>
    <w:uiPriority w:val="99"/>
    <w:rsid w:val="001849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9D1"/>
    <w:rPr>
      <w:sz w:val="18"/>
      <w:szCs w:val="18"/>
    </w:rPr>
  </w:style>
  <w:style w:type="paragraph" w:styleId="a4">
    <w:name w:val="footer"/>
    <w:basedOn w:val="a"/>
    <w:link w:val="Char0"/>
    <w:uiPriority w:val="99"/>
    <w:unhideWhenUsed/>
    <w:rsid w:val="001849D1"/>
    <w:pPr>
      <w:tabs>
        <w:tab w:val="center" w:pos="4153"/>
        <w:tab w:val="right" w:pos="8306"/>
      </w:tabs>
      <w:snapToGrid w:val="0"/>
      <w:jc w:val="left"/>
    </w:pPr>
    <w:rPr>
      <w:sz w:val="18"/>
      <w:szCs w:val="18"/>
    </w:rPr>
  </w:style>
  <w:style w:type="character" w:customStyle="1" w:styleId="Char0">
    <w:name w:val="页脚 Char"/>
    <w:basedOn w:val="a0"/>
    <w:link w:val="a4"/>
    <w:uiPriority w:val="99"/>
    <w:rsid w:val="001849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Words>
  <Characters>3577</Characters>
  <Application>Microsoft Office Word</Application>
  <DocSecurity>0</DocSecurity>
  <Lines>29</Lines>
  <Paragraphs>8</Paragraphs>
  <ScaleCrop>false</ScaleCrop>
  <Company>py</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null,null,总收发</cp:lastModifiedBy>
  <cp:revision>2</cp:revision>
  <dcterms:created xsi:type="dcterms:W3CDTF">2017-11-06T07:06:00Z</dcterms:created>
  <dcterms:modified xsi:type="dcterms:W3CDTF">2017-11-06T07:07:00Z</dcterms:modified>
</cp:coreProperties>
</file>